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bidi w:val="0"/>
        <w:rPr>
          <w:rFonts w:hint="eastAsia"/>
          <w:lang w:val="en-US" w:eastAsia="zh-CN"/>
        </w:rPr>
      </w:pPr>
      <w:r>
        <w:rPr>
          <w:rFonts w:hint="eastAsia"/>
          <w:lang w:val="en-US" w:eastAsia="zh-CN"/>
        </w:rPr>
        <w:t>山西省地方标准</w:t>
      </w:r>
    </w:p>
    <w:p>
      <w:pPr>
        <w:pStyle w:val="42"/>
        <w:bidi w:val="0"/>
        <w:rPr>
          <w:rFonts w:hint="eastAsia"/>
          <w:lang w:val="en-US" w:eastAsia="zh-CN"/>
        </w:rPr>
      </w:pPr>
      <w:r>
        <w:rPr>
          <w:rFonts w:hint="eastAsia"/>
          <w:lang w:val="en-US" w:eastAsia="zh-CN"/>
        </w:rPr>
        <w:fldChar w:fldCharType="begin">
          <w:ffData>
            <w:name w:val="StandNo"/>
            <w:enabled/>
            <w:calcOnExit w:val="0"/>
            <w:textInput>
              <w:default w:val="DB14/T XXX—2024"/>
            </w:textInput>
          </w:ffData>
        </w:fldChar>
      </w:r>
      <w:bookmarkStart w:id="0" w:name="StandNo"/>
      <w:r>
        <w:rPr>
          <w:rFonts w:hint="eastAsia"/>
          <w:lang w:val="en-US" w:eastAsia="zh-CN"/>
        </w:rPr>
        <w:instrText xml:space="preserve">FORMTEXT</w:instrText>
      </w:r>
      <w:r>
        <w:rPr>
          <w:rFonts w:hint="eastAsia"/>
          <w:lang w:val="en-US" w:eastAsia="zh-CN"/>
        </w:rPr>
        <w:fldChar w:fldCharType="separate"/>
      </w:r>
      <w:r>
        <w:rPr>
          <w:rFonts w:hint="eastAsia"/>
          <w:lang w:val="en-US" w:eastAsia="zh-CN"/>
        </w:rPr>
        <w:t>DB14/T XXX—2024</w:t>
      </w:r>
      <w:r>
        <w:rPr>
          <w:rFonts w:hint="eastAsia"/>
          <w:lang w:val="en-US" w:eastAsia="zh-CN"/>
        </w:rPr>
        <w:fldChar w:fldCharType="end"/>
      </w:r>
      <w:bookmarkEnd w:id="0"/>
    </w:p>
    <w:p>
      <w:pPr>
        <w:pStyle w:val="41"/>
        <w:bidi w:val="0"/>
        <w:rPr>
          <w:rFonts w:hint="eastAsia"/>
          <w:lang w:val="en-US" w:eastAsia="zh-CN"/>
        </w:rPr>
      </w:pPr>
      <w:r>
        <w:rPr>
          <w:rFonts w:hint="eastAsia"/>
          <w:lang w:val="en-US" w:eastAsia="zh-CN"/>
        </w:rPr>
        <w:fldChar w:fldCharType="begin">
          <w:ffData>
            <w:name w:val="ReplaceDB"/>
            <w:enabled/>
            <w:calcOnExit w:val="0"/>
            <w:textInput/>
          </w:ffData>
        </w:fldChar>
      </w:r>
      <w:bookmarkStart w:id="1" w:name="ReplaceDB"/>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1"/>
    </w:p>
    <w:tbl>
      <w:tblPr>
        <w:tblStyle w:val="22"/>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9889" w:type="dxa"/>
            <w:tcBorders>
              <w:top w:val="single" w:color="auto" w:sz="8" w:space="0"/>
            </w:tcBorders>
          </w:tcPr>
          <w:p>
            <w:pPr>
              <w:pStyle w:val="36"/>
              <w:widowControl w:val="0"/>
              <w:bidi w:val="0"/>
              <w:jc w:val="both"/>
              <w:rPr>
                <w:rFonts w:hint="eastAsia"/>
                <w:sz w:val="10"/>
                <w:vertAlign w:val="baseline"/>
                <w:lang w:val="en-US" w:eastAsia="zh-CN"/>
              </w:rPr>
            </w:pPr>
          </w:p>
        </w:tc>
      </w:tr>
    </w:tbl>
    <w:p>
      <w:pPr>
        <w:pStyle w:val="43"/>
        <w:bidi w:val="0"/>
        <w:rPr>
          <w:rFonts w:hint="eastAsia"/>
          <w:lang w:val="en-US" w:eastAsia="zh-CN"/>
        </w:rPr>
      </w:pPr>
      <w:r>
        <w:rPr>
          <w:rFonts w:hint="eastAsia"/>
          <w:lang w:val="en-US" w:eastAsia="zh-CN"/>
        </w:rPr>
        <w:fldChar w:fldCharType="begin">
          <w:ffData>
            <w:name w:val="StdName"/>
            <w:enabled/>
            <w:calcOnExit w:val="0"/>
            <w:textInput>
              <w:default w:val="地理标志产品 岢岚柏籽羊肉"/>
            </w:textInput>
          </w:ffData>
        </w:fldChar>
      </w:r>
      <w:bookmarkStart w:id="2" w:name="StdName"/>
      <w:r>
        <w:rPr>
          <w:rFonts w:hint="eastAsia"/>
          <w:lang w:val="en-US" w:eastAsia="zh-CN"/>
        </w:rPr>
        <w:instrText xml:space="preserve">FORMTEXT</w:instrText>
      </w:r>
      <w:r>
        <w:rPr>
          <w:rFonts w:hint="eastAsia"/>
          <w:lang w:val="en-US" w:eastAsia="zh-CN"/>
        </w:rPr>
        <w:fldChar w:fldCharType="separate"/>
      </w:r>
      <w:r>
        <w:rPr>
          <w:rFonts w:hint="eastAsia"/>
          <w:lang w:val="en-US" w:eastAsia="zh-CN"/>
        </w:rPr>
        <w:t>地理标志产品 岢岚柏籽羊肉</w:t>
      </w:r>
      <w:r>
        <w:rPr>
          <w:rFonts w:hint="eastAsia"/>
          <w:lang w:val="en-US" w:eastAsia="zh-CN"/>
        </w:rPr>
        <w:fldChar w:fldCharType="end"/>
      </w:r>
      <w:bookmarkEnd w:id="2"/>
    </w:p>
    <w:p>
      <w:pPr>
        <w:pStyle w:val="44"/>
        <w:bidi w:val="0"/>
        <w:rPr>
          <w:rFonts w:hint="eastAsia"/>
          <w:lang w:val="en-US" w:eastAsia="zh-CN"/>
        </w:rPr>
      </w:pPr>
    </w:p>
    <w:p>
      <w:pPr>
        <w:pStyle w:val="45"/>
        <w:bidi w:val="0"/>
        <w:rPr>
          <w:rFonts w:hint="eastAsia"/>
          <w:lang w:val="en-US" w:eastAsia="zh-CN"/>
        </w:rPr>
      </w:pPr>
    </w:p>
    <w:p>
      <w:pPr>
        <w:pStyle w:val="46"/>
        <w:bidi w:val="0"/>
        <w:spacing w:after="0"/>
        <w:rPr>
          <w:rFonts w:hint="eastAsia"/>
          <w:lang w:val="en-US" w:eastAsia="zh-CN"/>
        </w:rPr>
      </w:pPr>
      <w:r>
        <w:rPr>
          <w:rFonts w:hint="eastAsia"/>
          <w:lang w:val="en-US" w:eastAsia="zh-CN"/>
        </w:rPr>
        <w:fldChar w:fldCharType="begin">
          <w:ffData>
            <w:name w:val="LB"/>
            <w:enabled/>
            <w:calcOnExit w:val="0"/>
            <w:ddList>
              <w:result w:val="3"/>
              <w:default w:val="2"/>
              <w:listEntry w:val="     "/>
              <w:listEntry w:val="草案版次选择"/>
              <w:listEntry w:val="（工作组讨论稿）"/>
              <w:listEntry w:val="（征求意见稿）"/>
              <w:listEntry w:val="（送审讨论稿）"/>
              <w:listEntry w:val="（送审稿）"/>
              <w:listEntry w:val="（报批稿）"/>
            </w:ddList>
          </w:ffData>
        </w:fldChar>
      </w:r>
      <w:bookmarkStart w:id="3" w:name="LB"/>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3"/>
    </w:p>
    <w:p>
      <w:pPr>
        <w:pStyle w:val="47"/>
        <w:bidi w:val="0"/>
        <w:spacing w:before="100"/>
        <w:rPr>
          <w:rFonts w:hint="eastAsia"/>
          <w:lang w:val="en-US" w:eastAsia="zh-CN"/>
        </w:rPr>
      </w:pPr>
      <w:r>
        <w:rPr>
          <w:rFonts w:hint="eastAsia"/>
          <w:lang w:val="en-US" w:eastAsia="zh-CN"/>
        </w:rPr>
        <w:fldChar w:fldCharType="begin">
          <w:ffData>
            <w:name w:val="WCRQ"/>
            <w:enabled/>
            <w:calcOnExit w:val="0"/>
            <w:textInput/>
          </w:ffData>
        </w:fldChar>
      </w:r>
      <w:bookmarkStart w:id="4" w:name="WCRQ"/>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4"/>
    </w:p>
    <w:p>
      <w:pPr>
        <w:pStyle w:val="48"/>
        <w:bidi w:val="0"/>
        <w:spacing w:before="687" w:beforeLines="220"/>
        <w:rPr>
          <w:rFonts w:hint="eastAsia"/>
          <w:lang w:val="en-US" w:eastAsia="zh-CN"/>
        </w:rPr>
      </w:pPr>
      <w:r>
        <w:rPr>
          <w:rFonts w:hint="eastAsia"/>
          <w:lang w:val="en-US" w:eastAsia="zh-CN"/>
        </w:rPr>
        <w:fldChar w:fldCharType="begin">
          <w:ffData>
            <w:name w:val="FileSelect"/>
            <w:enabled/>
            <w:calcOnExit w:val="0"/>
            <w:ddList>
              <w:result w:val="1"/>
              <w:default w:val="1"/>
              <w:listEntry w:val="     "/>
              <w:listEntry w:val="在提交反馈意见时，请将您知道的相关专利连同支持性文件一并附上。"/>
            </w:ddList>
          </w:ffData>
        </w:fldChar>
      </w:r>
      <w:bookmarkStart w:id="5" w:name="FileSelect"/>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5"/>
    </w:p>
    <w:tbl>
      <w:tblPr>
        <w:tblStyle w:val="22"/>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pPr>
              <w:pStyle w:val="40"/>
              <w:widowControl w:val="0"/>
              <w:bidi w:val="0"/>
              <w:jc w:val="both"/>
              <w:rPr>
                <w:rFonts w:hint="eastAsia"/>
                <w:vertAlign w:val="baseline"/>
                <w:lang w:val="en-US" w:eastAsia="zh-CN"/>
              </w:rPr>
            </w:pPr>
            <w:r>
              <w:rPr>
                <w:rFonts w:hint="eastAsia"/>
                <w:vertAlign w:val="baseline"/>
                <w:lang w:val="en-US" w:eastAsia="zh-CN"/>
              </w:rPr>
              <w:t xml:space="preserve">2024 - </w:t>
            </w:r>
            <w:r>
              <w:rPr>
                <w:rFonts w:hint="eastAsia"/>
                <w:vertAlign w:val="baseline"/>
                <w:lang w:val="en-US" w:eastAsia="zh-CN"/>
              </w:rPr>
              <w:fldChar w:fldCharType="begin">
                <w:ffData>
                  <w:name w:val="FM"/>
                  <w:enabled/>
                  <w:calcOnExit w:val="0"/>
                  <w:textInput>
                    <w:default w:val="XX"/>
                    <w:maxLength w:val="2"/>
                  </w:textInput>
                </w:ffData>
              </w:fldChar>
            </w:r>
            <w:bookmarkStart w:id="6" w:name="F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6"/>
            <w:r>
              <w:rPr>
                <w:rFonts w:hint="eastAsia"/>
                <w:vertAlign w:val="baseline"/>
                <w:lang w:val="en-US" w:eastAsia="zh-CN"/>
              </w:rPr>
              <w:t xml:space="preserve"> - </w:t>
            </w:r>
            <w:r>
              <w:rPr>
                <w:rFonts w:hint="eastAsia"/>
                <w:vertAlign w:val="baseline"/>
                <w:lang w:val="en-US" w:eastAsia="zh-CN"/>
              </w:rPr>
              <w:fldChar w:fldCharType="begin">
                <w:ffData>
                  <w:name w:val="FD"/>
                  <w:enabled/>
                  <w:calcOnExit w:val="0"/>
                  <w:textInput>
                    <w:default w:val="XX"/>
                    <w:maxLength w:val="2"/>
                  </w:textInput>
                </w:ffData>
              </w:fldChar>
            </w:r>
            <w:bookmarkStart w:id="7" w:name="F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7"/>
            <w:r>
              <w:rPr>
                <w:rFonts w:hint="eastAsia"/>
                <w:vertAlign w:val="baseline"/>
                <w:lang w:val="en-US" w:eastAsia="zh-CN"/>
              </w:rPr>
              <w:t xml:space="preserve"> 发布</w:t>
            </w:r>
          </w:p>
        </w:tc>
        <w:tc>
          <w:tcPr>
            <w:tcW w:w="4945" w:type="dxa"/>
            <w:tcBorders>
              <w:bottom w:val="single" w:color="auto" w:sz="8" w:space="0"/>
            </w:tcBorders>
            <w:tcMar>
              <w:right w:w="57" w:type="dxa"/>
            </w:tcMar>
          </w:tcPr>
          <w:p>
            <w:pPr>
              <w:pStyle w:val="40"/>
              <w:widowControl w:val="0"/>
              <w:bidi w:val="0"/>
              <w:jc w:val="right"/>
              <w:rPr>
                <w:rFonts w:hint="eastAsia"/>
                <w:vertAlign w:val="baseline"/>
                <w:lang w:val="en-US" w:eastAsia="zh-CN"/>
              </w:rPr>
            </w:pPr>
            <w:r>
              <w:rPr>
                <w:rFonts w:hint="eastAsia"/>
                <w:vertAlign w:val="baseline"/>
                <w:lang w:val="en-US" w:eastAsia="zh-CN"/>
              </w:rPr>
              <w:t xml:space="preserve">2024 - </w:t>
            </w:r>
            <w:r>
              <w:rPr>
                <w:rFonts w:hint="eastAsia"/>
                <w:vertAlign w:val="baseline"/>
                <w:lang w:val="en-US" w:eastAsia="zh-CN"/>
              </w:rPr>
              <w:fldChar w:fldCharType="begin">
                <w:ffData>
                  <w:name w:val="SM"/>
                  <w:enabled/>
                  <w:calcOnExit w:val="0"/>
                  <w:textInput>
                    <w:default w:val="XX"/>
                    <w:maxLength w:val="2"/>
                  </w:textInput>
                </w:ffData>
              </w:fldChar>
            </w:r>
            <w:bookmarkStart w:id="8" w:name="S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8"/>
            <w:r>
              <w:rPr>
                <w:rFonts w:hint="eastAsia"/>
                <w:vertAlign w:val="baseline"/>
                <w:lang w:val="en-US" w:eastAsia="zh-CN"/>
              </w:rPr>
              <w:t xml:space="preserve"> - </w:t>
            </w:r>
            <w:r>
              <w:rPr>
                <w:rFonts w:hint="eastAsia"/>
                <w:vertAlign w:val="baseline"/>
                <w:lang w:val="en-US" w:eastAsia="zh-CN"/>
              </w:rPr>
              <w:fldChar w:fldCharType="begin">
                <w:ffData>
                  <w:name w:val="SD"/>
                  <w:enabled/>
                  <w:calcOnExit w:val="0"/>
                  <w:textInput>
                    <w:default w:val="XX"/>
                    <w:maxLength w:val="2"/>
                  </w:textInput>
                </w:ffData>
              </w:fldChar>
            </w:r>
            <w:bookmarkStart w:id="9" w:name="S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9"/>
            <w:r>
              <w:rPr>
                <w:rFonts w:hint="eastAsia"/>
                <w:vertAlign w:val="baseline"/>
                <w:lang w:val="en-US" w:eastAsia="zh-CN"/>
              </w:rPr>
              <w:t xml:space="preserve"> 实施</w:t>
            </w:r>
          </w:p>
        </w:tc>
      </w:tr>
    </w:tbl>
    <w:p>
      <w:pPr>
        <w:pStyle w:val="50"/>
        <w:bidi w:val="0"/>
        <w:spacing w:before="0"/>
        <w:rPr>
          <w:rFonts w:hint="eastAsia"/>
          <w:spacing w:val="0"/>
          <w:w w:val="100"/>
          <w:sz w:val="28"/>
          <w:lang w:val="en-US" w:eastAsia="zh-CN"/>
        </w:rPr>
      </w:pPr>
      <w:r>
        <w:rPr>
          <w:rFonts w:hint="eastAsia"/>
          <w:lang w:val="en-US" w:eastAsia="zh-CN"/>
        </w:rPr>
        <w:t>山西省市场监督管理局</w:t>
      </w:r>
      <w:r>
        <w:rPr>
          <w:rFonts w:hint="eastAsia"/>
          <w:sz w:val="28"/>
          <w:lang w:val="en-US" w:eastAsia="zh-CN"/>
        </w:rPr>
        <w:t>  </w:t>
      </w:r>
      <w:r>
        <w:rPr>
          <w:rFonts w:hint="eastAsia"/>
          <w:spacing w:val="85"/>
          <w:w w:val="100"/>
          <w:sz w:val="28"/>
          <w:lang w:val="en-US" w:eastAsia="zh-CN"/>
        </w:rPr>
        <w:t>发</w:t>
      </w:r>
      <w:r>
        <w:rPr>
          <w:rFonts w:hint="eastAsia"/>
          <w:spacing w:val="0"/>
          <w:w w:val="100"/>
          <w:sz w:val="28"/>
          <w:lang w:val="en-US" w:eastAsia="zh-CN"/>
        </w:rPr>
        <w:t>布</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63" w:type="dxa"/>
          </w:tcPr>
          <w:p>
            <w:pPr>
              <w:pStyle w:val="54"/>
              <w:framePr w:w="9639" w:wrap="around"/>
              <w:bidi w:val="0"/>
              <w:jc w:val="both"/>
              <w:rPr>
                <w:rFonts w:hint="eastAsia"/>
                <w:vertAlign w:val="baseline"/>
                <w:lang w:val="en-US" w:eastAsia="zh-CN"/>
              </w:rPr>
            </w:pPr>
            <w:r>
              <w:rPr>
                <w:rFonts w:hint="eastAsia"/>
                <w:vertAlign w:val="baseline"/>
                <w:lang w:val="en-US" w:eastAsia="zh-CN"/>
              </w:rPr>
              <w:t>ICS</w:t>
            </w:r>
          </w:p>
        </w:tc>
        <w:tc>
          <w:tcPr>
            <w:tcW w:w="9107" w:type="dxa"/>
          </w:tcPr>
          <w:p>
            <w:pPr>
              <w:pStyle w:val="54"/>
              <w:framePr w:w="9639" w:wrap="around"/>
              <w:bidi w:val="0"/>
              <w:jc w:val="both"/>
              <w:rPr>
                <w:rFonts w:hint="eastAsia"/>
                <w:vertAlign w:val="baseline"/>
                <w:lang w:val="en-US" w:eastAsia="zh-CN"/>
              </w:rPr>
            </w:pPr>
            <w:bookmarkStart w:id="10" w:name="ICS"/>
            <w:r>
              <w:rPr>
                <w:rFonts w:hint="eastAsia"/>
                <w:vertAlign w:val="baseline"/>
                <w:lang w:val="en-US" w:eastAsia="zh-CN"/>
              </w:rPr>
              <w:fldChar w:fldCharType="begin">
                <w:ffData>
                  <w:name w:val="ICS"/>
                  <w:enabled/>
                  <w:calcOnExit w:val="0"/>
                  <w:textInput>
                    <w:default w:val="点击此处添加I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点击此处添加ICS号</w:t>
            </w:r>
            <w:r>
              <w:rPr>
                <w:rFonts w:hint="eastAsia"/>
                <w:vertAlign w:val="baseline"/>
                <w:lang w:val="en-US" w:eastAsia="zh-CN"/>
              </w:rPr>
              <w:fldChar w:fldCharType="end"/>
            </w:r>
            <w:bookmarkEnd w:id="1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pPr>
              <w:pStyle w:val="54"/>
              <w:framePr w:w="9639" w:wrap="around"/>
              <w:bidi w:val="0"/>
              <w:jc w:val="both"/>
              <w:rPr>
                <w:rFonts w:hint="eastAsia"/>
                <w:vertAlign w:val="baseline"/>
                <w:lang w:val="en-US" w:eastAsia="zh-CN"/>
              </w:rPr>
            </w:pPr>
            <w:r>
              <w:rPr>
                <w:rFonts w:hint="eastAsia"/>
                <w:vertAlign w:val="baseline"/>
                <w:lang w:val="en-US" w:eastAsia="zh-CN"/>
              </w:rPr>
              <w:t>CCS</w:t>
            </w:r>
          </w:p>
        </w:tc>
        <w:tc>
          <w:tcPr>
            <w:tcW w:w="9107" w:type="dxa"/>
          </w:tcPr>
          <w:p>
            <w:pPr>
              <w:pStyle w:val="54"/>
              <w:framePr w:w="9639" w:wrap="around"/>
              <w:bidi w:val="0"/>
              <w:jc w:val="both"/>
              <w:rPr>
                <w:rFonts w:hint="eastAsia"/>
                <w:vertAlign w:val="baseline"/>
                <w:lang w:val="en-US" w:eastAsia="zh-CN"/>
              </w:rPr>
            </w:pPr>
            <w:bookmarkStart w:id="11" w:name="CCS"/>
            <w:r>
              <w:rPr>
                <w:rFonts w:hint="eastAsia"/>
                <w:vertAlign w:val="baseline"/>
                <w:lang w:val="en-US" w:eastAsia="zh-CN"/>
              </w:rPr>
              <w:fldChar w:fldCharType="begin">
                <w:ffData>
                  <w:name w:val="CCS"/>
                  <w:enabled/>
                  <w:calcOnExit w:val="0"/>
                  <w:textInput>
                    <w:default w:val="点击此处添加C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点击此处添加CCS号</w:t>
            </w:r>
            <w:r>
              <w:rPr>
                <w:rFonts w:hint="eastAsia"/>
                <w:vertAlign w:val="baseline"/>
                <w:lang w:val="en-US" w:eastAsia="zh-CN"/>
              </w:rPr>
              <w:fldChar w:fldCharType="end"/>
            </w:r>
            <w:bookmarkEnd w:id="11"/>
          </w:p>
          <w:tbl>
            <w:tblPr>
              <w:tblStyle w:val="22"/>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9107" w:type="dxa"/>
                  <w:vAlign w:val="center"/>
                </w:tcPr>
                <w:p>
                  <w:pPr>
                    <w:pStyle w:val="54"/>
                    <w:framePr w:w="9639" w:wrap="around"/>
                    <w:bidi w:val="0"/>
                    <w:jc w:val="right"/>
                    <w:rPr>
                      <w:rFonts w:hint="default"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3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8"/>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val="en-US" w:eastAsia="zh-CN"/>
                    </w:rPr>
                    <w:t xml:space="preserve"> </w:t>
                  </w:r>
                  <w:r>
                    <w:rPr>
                      <w:rFonts w:hint="eastAsia" w:ascii="Times New Roman" w:eastAsia="宋体" w:cs="Times New Roman"/>
                      <w:b/>
                      <w:w w:val="130"/>
                      <w:kern w:val="0"/>
                      <w:sz w:val="96"/>
                      <w:vertAlign w:val="baseline"/>
                      <w:lang w:val="en-US" w:eastAsia="zh-CN"/>
                    </w:rPr>
                    <w:t>14</w:t>
                  </w:r>
                </w:p>
              </w:tc>
            </w:tr>
          </w:tbl>
          <w:p>
            <w:pPr>
              <w:pStyle w:val="54"/>
              <w:framePr w:w="9639" w:wrap="around"/>
              <w:bidi w:val="0"/>
              <w:jc w:val="both"/>
              <w:rPr>
                <w:rFonts w:hint="eastAsia"/>
                <w:vertAlign w:val="baseline"/>
                <w:lang w:val="en-US" w:eastAsia="zh-CN"/>
              </w:rPr>
            </w:pPr>
          </w:p>
        </w:tc>
      </w:tr>
    </w:tbl>
    <w:p>
      <w:pPr>
        <w:pStyle w:val="54"/>
        <w:framePr w:w="9639" w:wrap="around"/>
        <w:bidi w:val="0"/>
        <w:rPr>
          <w:rFonts w:hint="eastAsia"/>
          <w:lang w:val="en-US" w:eastAsia="zh-CN"/>
        </w:rPr>
        <w:sectPr>
          <w:pgSz w:w="11906" w:h="16838"/>
          <w:pgMar w:top="-340" w:right="1134" w:bottom="1021" w:left="1134" w:header="0" w:footer="0" w:gutter="284"/>
          <w:lnNumType w:countBy="0" w:restart="continuous"/>
          <w:pgNumType w:fmt="decimal" w:start="1"/>
          <w:cols w:space="425" w:num="1"/>
          <w:formProt w:val="1"/>
          <w:titlePg/>
          <w:docGrid w:type="lines" w:linePitch="312" w:charSpace="0"/>
        </w:sectPr>
      </w:pPr>
    </w:p>
    <w:p>
      <w:pPr>
        <w:pStyle w:val="55"/>
        <w:bidi w:val="0"/>
        <w:rPr>
          <w:rFonts w:hint="eastAsia"/>
          <w:lang w:val="en-US" w:eastAsia="zh-CN"/>
        </w:rPr>
      </w:pPr>
      <w:r>
        <w:rPr>
          <w:rFonts w:hint="eastAsia"/>
          <w:spacing w:val="317"/>
          <w:lang w:val="en-US" w:eastAsia="zh-CN"/>
        </w:rPr>
        <w:t>目</w:t>
      </w:r>
      <w:bookmarkStart w:id="12" w:name="BKML"/>
      <w:r>
        <w:rPr>
          <w:rFonts w:hint="eastAsia"/>
          <w:lang w:val="en-US" w:eastAsia="zh-CN"/>
        </w:rPr>
        <w:t>次</w:t>
      </w:r>
      <w:bookmarkEnd w:id="12"/>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TOC \t "标准文件_前言、引言标题,1,标准文件_章标题,1,标准文件_附录标识,1,标准文件_参考文献标题,1,标准文件_索引标题,1" \h</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_Toc23114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_Toc23114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_Toc29903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1</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_Toc29903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_Toc13246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2</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_Toc13246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_Toc31977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3</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_Toc31977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_Toc15155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4</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产地范围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_Toc15155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_Toc28644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5</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产地环境</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_Toc28644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_Toc3153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6</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要求</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_Toc3153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_Toc11263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7</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试验方法</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_Toc11263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_Toc16582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8</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检验规则</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_Toc16582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_Toc28396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9</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包装、标志、运输、贮存</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_Toc28396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6"/>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_Toc1846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附录A（规范性）</w:t>
      </w:r>
      <w:r>
        <w:rPr>
          <w:rFonts w:hint="eastAsia" w:cs="宋体"/>
          <w:spacing w:val="0"/>
          <w:lang w:val="en-US" w:eastAsia="zh-CN"/>
        </w:rPr>
        <w:t xml:space="preserve"> </w:t>
      </w:r>
      <w:r>
        <w:rPr>
          <w:rFonts w:hint="eastAsia" w:ascii="宋体" w:hAnsi="宋体" w:eastAsia="宋体" w:cs="宋体"/>
          <w:spacing w:val="0"/>
          <w:lang w:val="en-US" w:eastAsia="zh-CN"/>
        </w:rPr>
        <w:t xml:space="preserve"> </w:t>
      </w:r>
      <w:r>
        <w:rPr>
          <w:rFonts w:hint="eastAsia" w:ascii="宋体" w:hAnsi="宋体" w:eastAsia="宋体" w:cs="宋体"/>
          <w:spacing w:val="0"/>
          <w:lang w:val="en-US" w:eastAsia="zh-CN"/>
        </w:rPr>
        <w:t>地理标志产品 岢岚柏籽羊肉保护范围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_Toc1846 \h </w:instrText>
      </w:r>
      <w:r>
        <w:rPr>
          <w:rFonts w:hint="eastAsia" w:ascii="宋体" w:hAnsi="宋体" w:eastAsia="宋体" w:cs="宋体"/>
          <w:spacing w:val="0"/>
        </w:rPr>
        <w:fldChar w:fldCharType="separate"/>
      </w:r>
      <w:r>
        <w:rPr>
          <w:rFonts w:hint="eastAsia" w:ascii="宋体" w:hAnsi="宋体" w:eastAsia="宋体" w:cs="宋体"/>
          <w:spacing w:val="0"/>
        </w:rPr>
        <w:t>6</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bidi w:val="0"/>
        <w:ind w:left="0" w:leftChars="0" w:firstLine="0" w:firstLineChars="0"/>
        <w:rPr>
          <w:rFonts w:hint="eastAsia"/>
          <w:lang w:val="en-US" w:eastAsia="zh-CN"/>
        </w:rPr>
      </w:pPr>
      <w:r>
        <w:rPr>
          <w:rFonts w:hint="eastAsia" w:ascii="宋体" w:hAnsi="宋体" w:eastAsia="宋体" w:cs="宋体"/>
          <w:spacing w:val="0"/>
          <w:lang w:val="en-US" w:eastAsia="zh-CN"/>
        </w:rPr>
        <w:fldChar w:fldCharType="end"/>
      </w:r>
      <w:bookmarkStart w:id="80" w:name="_GoBack"/>
      <w:bookmarkEnd w:id="80"/>
    </w:p>
    <w:p>
      <w:pPr>
        <w:pStyle w:val="55"/>
        <w:bidi w:val="0"/>
        <w:rPr>
          <w:rFonts w:hint="eastAsia"/>
          <w:lang w:val="en-US" w:eastAsia="zh-CN"/>
        </w:rPr>
      </w:pPr>
      <w:r>
        <w:rPr>
          <w:rFonts w:hint="eastAsia"/>
          <w:lang w:val="en-US" w:eastAsia="zh-CN"/>
        </w:rPr>
        <w:br w:type="page"/>
      </w:r>
    </w:p>
    <w:p>
      <w:pPr>
        <w:pStyle w:val="56"/>
        <w:bidi w:val="0"/>
        <w:rPr>
          <w:rFonts w:hint="eastAsia"/>
          <w:lang w:val="en-US" w:eastAsia="zh-CN"/>
        </w:rPr>
      </w:pPr>
      <w:bookmarkStart w:id="13" w:name="_Toc268"/>
      <w:bookmarkStart w:id="14" w:name="_Toc31536"/>
      <w:bookmarkStart w:id="15" w:name="_Toc6867"/>
      <w:bookmarkStart w:id="16" w:name="_Toc8768"/>
      <w:bookmarkStart w:id="17" w:name="_Toc24142"/>
      <w:bookmarkStart w:id="18" w:name="_Toc23114"/>
      <w:r>
        <w:rPr>
          <w:rFonts w:hint="eastAsia"/>
          <w:spacing w:val="317"/>
          <w:lang w:val="en-US" w:eastAsia="zh-CN"/>
        </w:rPr>
        <w:t>前</w:t>
      </w:r>
      <w:bookmarkStart w:id="19" w:name="BKQY"/>
      <w:r>
        <w:rPr>
          <w:rFonts w:hint="eastAsia"/>
          <w:lang w:val="en-US" w:eastAsia="zh-CN"/>
        </w:rPr>
        <w:t>言</w:t>
      </w:r>
      <w:bookmarkEnd w:id="13"/>
      <w:bookmarkEnd w:id="14"/>
      <w:bookmarkEnd w:id="15"/>
      <w:bookmarkEnd w:id="16"/>
      <w:bookmarkEnd w:id="17"/>
      <w:bookmarkEnd w:id="18"/>
    </w:p>
    <w:p>
      <w:pPr>
        <w:pStyle w:val="26"/>
        <w:bidi w:val="0"/>
        <w:rPr>
          <w:rFonts w:hint="eastAsia"/>
          <w:lang w:val="en-US" w:eastAsia="zh-CN"/>
        </w:rPr>
      </w:pPr>
      <w:r>
        <w:rPr>
          <w:rFonts w:hint="eastAsia"/>
          <w:lang w:val="en-US" w:eastAsia="zh-CN"/>
        </w:rPr>
        <w:t>本文件按照GB/T 1.1—2020《标准化工作导则  第1部分：标准化文件的结构和起草规则》的规定起草。</w:t>
      </w:r>
    </w:p>
    <w:p>
      <w:pPr>
        <w:pStyle w:val="26"/>
        <w:bidi w:val="0"/>
        <w:rPr>
          <w:rFonts w:hint="eastAsia"/>
          <w:lang w:val="en-US" w:eastAsia="zh-CN"/>
        </w:rPr>
      </w:pPr>
      <w:r>
        <w:rPr>
          <w:rFonts w:hint="eastAsia"/>
          <w:lang w:val="en-US" w:eastAsia="zh-CN"/>
        </w:rPr>
        <w:t>本文件由山西省知识产权局提出、组织实施和监督检查。</w:t>
      </w:r>
    </w:p>
    <w:p>
      <w:pPr>
        <w:pStyle w:val="26"/>
        <w:bidi w:val="0"/>
        <w:rPr>
          <w:rFonts w:hint="eastAsia"/>
          <w:lang w:val="en-US" w:eastAsia="zh-CN"/>
        </w:rPr>
      </w:pPr>
      <w:r>
        <w:rPr>
          <w:rFonts w:hint="eastAsia"/>
          <w:lang w:val="en-US" w:eastAsia="zh-CN"/>
        </w:rPr>
        <w:t>山西省市场监督管理局对标准的组织实施情况进行监督检查。</w:t>
      </w:r>
    </w:p>
    <w:p>
      <w:pPr>
        <w:pStyle w:val="26"/>
        <w:bidi w:val="0"/>
        <w:rPr>
          <w:rFonts w:hint="eastAsia"/>
          <w:lang w:val="en-US" w:eastAsia="zh-CN"/>
        </w:rPr>
      </w:pPr>
      <w:r>
        <w:rPr>
          <w:rFonts w:hint="eastAsia"/>
          <w:lang w:val="en-US" w:eastAsia="zh-CN"/>
        </w:rPr>
        <w:t>本文件由山西省知识产权标准化技术委员会（SXS/TC08）归口。</w:t>
      </w:r>
    </w:p>
    <w:p>
      <w:pPr>
        <w:pStyle w:val="26"/>
        <w:bidi w:val="0"/>
        <w:rPr>
          <w:rFonts w:hint="eastAsia"/>
          <w:lang w:val="en-US" w:eastAsia="zh-CN"/>
        </w:rPr>
      </w:pPr>
      <w:r>
        <w:rPr>
          <w:rFonts w:hint="eastAsia"/>
          <w:lang w:val="en-US" w:eastAsia="zh-CN"/>
        </w:rPr>
        <w:t>本文件起草单位：岢岚县畜牧产业发展中心、岢岚县市场监督管理局、岢岚县三井镇人民政府、山西岢岚芦峰食品有限公司。</w:t>
      </w:r>
    </w:p>
    <w:p>
      <w:pPr>
        <w:pStyle w:val="26"/>
        <w:bidi w:val="0"/>
        <w:rPr>
          <w:rFonts w:hint="eastAsia"/>
          <w:lang w:val="en-US" w:eastAsia="zh-CN"/>
        </w:rPr>
      </w:pPr>
      <w:r>
        <w:rPr>
          <w:rFonts w:hint="eastAsia"/>
          <w:lang w:val="en-US" w:eastAsia="zh-CN"/>
        </w:rPr>
        <w:t>本文件主要起草人：赵兴财、张天明、程煜、杨雁翔、贺富林、司文、刘悦、李娟。</w:t>
      </w:r>
    </w:p>
    <w:bookmarkEnd w:id="19"/>
    <w:p>
      <w:pPr>
        <w:rPr>
          <w:rFonts w:hint="eastAsia"/>
          <w:lang w:val="en-US" w:eastAsia="zh-CN"/>
        </w:rPr>
      </w:pPr>
    </w:p>
    <w:p>
      <w:pPr>
        <w:rPr>
          <w:rFonts w:hint="eastAsia"/>
          <w:lang w:val="en-US" w:eastAsia="zh-CN"/>
        </w:rPr>
      </w:pPr>
    </w:p>
    <w:p>
      <w:pPr>
        <w:rPr>
          <w:rFonts w:hint="eastAsia"/>
          <w:lang w:val="en-US" w:eastAsia="zh-CN"/>
        </w:rPr>
        <w:sectPr>
          <w:headerReference r:id="rId5" w:type="default"/>
          <w:footerReference r:id="rId6" w:type="default"/>
          <w:pgSz w:w="11906" w:h="16838"/>
          <w:pgMar w:top="2410" w:right="1134" w:bottom="1134" w:left="1134" w:header="1418" w:footer="1134" w:gutter="284"/>
          <w:lnNumType w:countBy="0" w:restart="continuous"/>
          <w:pgNumType w:fmt="upperRoman" w:start="1"/>
          <w:cols w:space="425" w:num="1"/>
          <w:formProt w:val="0"/>
          <w:docGrid w:type="lines" w:linePitch="312" w:charSpace="0"/>
        </w:sectPr>
      </w:pPr>
    </w:p>
    <w:sdt>
      <w:sdtPr>
        <w:rPr>
          <w:rStyle w:val="121"/>
          <w:rFonts w:hint="eastAsia"/>
          <w:lang w:val="en-US" w:eastAsia="zh-CN"/>
        </w:rPr>
        <w:tag w:val="StandardName"/>
        <w:id w:val="147451966"/>
        <w:lock w:val="sdtLocked"/>
        <w:placeholder>
          <w:docPart w:val="{365e2053-b447-48ca-bd9f-97a99ea08272}"/>
        </w:placeholder>
      </w:sdtPr>
      <w:sdtEndPr>
        <w:rPr>
          <w:rStyle w:val="121"/>
          <w:rFonts w:hint="eastAsia"/>
          <w:lang w:val="en-US" w:eastAsia="zh-CN"/>
        </w:rPr>
      </w:sdtEndPr>
      <w:sdtContent>
        <w:p>
          <w:pPr>
            <w:pStyle w:val="57"/>
            <w:bidi w:val="0"/>
            <w:rPr>
              <w:rStyle w:val="121"/>
              <w:rFonts w:hint="eastAsia"/>
              <w:lang w:val="en-US" w:eastAsia="zh-CN"/>
            </w:rPr>
          </w:pPr>
          <w:bookmarkStart w:id="20" w:name="StandardName"/>
          <w:r>
            <w:rPr>
              <w:rStyle w:val="121"/>
              <w:rFonts w:hint="eastAsia"/>
              <w:lang w:val="en-US" w:eastAsia="zh-CN"/>
            </w:rPr>
            <w:t>地理标志产品 岢岚柏籽羊肉</w:t>
          </w:r>
          <w:bookmarkEnd w:id="20"/>
        </w:p>
      </w:sdtContent>
    </w:sdt>
    <w:p>
      <w:pPr>
        <w:pStyle w:val="73"/>
        <w:bidi w:val="0"/>
        <w:rPr>
          <w:rStyle w:val="121"/>
          <w:rFonts w:hint="eastAsia"/>
          <w:lang w:val="en-US" w:eastAsia="zh-CN"/>
        </w:rPr>
      </w:pPr>
      <w:bookmarkStart w:id="21" w:name="_Toc8655"/>
      <w:bookmarkStart w:id="22" w:name="_Toc13687"/>
      <w:bookmarkStart w:id="23" w:name="_Toc15099"/>
      <w:bookmarkStart w:id="24" w:name="_Toc3742"/>
      <w:bookmarkStart w:id="25" w:name="_Toc25536"/>
      <w:bookmarkStart w:id="26" w:name="_Toc29903"/>
      <w:r>
        <w:rPr>
          <w:rFonts w:hint="eastAsia"/>
          <w:lang w:val="en-US" w:eastAsia="zh-CN"/>
        </w:rPr>
        <w:t>范围</w:t>
      </w:r>
      <w:bookmarkEnd w:id="21"/>
      <w:bookmarkEnd w:id="22"/>
      <w:bookmarkEnd w:id="23"/>
      <w:bookmarkEnd w:id="24"/>
      <w:bookmarkEnd w:id="25"/>
      <w:bookmarkEnd w:id="26"/>
    </w:p>
    <w:p>
      <w:pPr>
        <w:pStyle w:val="26"/>
        <w:rPr>
          <w:rFonts w:hint="default"/>
          <w:lang w:val="en-US" w:eastAsia="zh-CN"/>
        </w:rPr>
      </w:pPr>
      <w:r>
        <w:rPr>
          <w:rFonts w:hint="default"/>
          <w:lang w:val="en-US" w:eastAsia="zh-CN"/>
        </w:rPr>
        <w:t>本文件规定了地理标志产品岢岚柏籽羊肉的</w:t>
      </w:r>
      <w:r>
        <w:rPr>
          <w:rFonts w:hint="eastAsia"/>
          <w:lang w:val="en-US" w:eastAsia="zh-CN"/>
        </w:rPr>
        <w:t>产地范围</w:t>
      </w:r>
      <w:r>
        <w:rPr>
          <w:rFonts w:hint="default"/>
          <w:lang w:val="en-US" w:eastAsia="zh-CN"/>
        </w:rPr>
        <w:t>、</w:t>
      </w:r>
      <w:r>
        <w:rPr>
          <w:rFonts w:hint="eastAsia"/>
          <w:lang w:val="en-US" w:eastAsia="zh-CN"/>
        </w:rPr>
        <w:t>产地环境</w:t>
      </w:r>
      <w:r>
        <w:rPr>
          <w:rFonts w:hint="default"/>
          <w:lang w:val="en-US" w:eastAsia="zh-CN"/>
        </w:rPr>
        <w:t>、</w:t>
      </w:r>
      <w:r>
        <w:rPr>
          <w:rFonts w:hint="eastAsia"/>
          <w:lang w:val="en-US" w:eastAsia="zh-CN"/>
        </w:rPr>
        <w:t>要求</w:t>
      </w:r>
      <w:r>
        <w:rPr>
          <w:rFonts w:hint="default"/>
          <w:lang w:val="en-US" w:eastAsia="zh-CN"/>
        </w:rPr>
        <w:t>、</w:t>
      </w:r>
      <w:r>
        <w:rPr>
          <w:rFonts w:hint="eastAsia"/>
          <w:lang w:val="en-US" w:eastAsia="zh-CN"/>
        </w:rPr>
        <w:t>试验方法、检验规则等</w:t>
      </w:r>
      <w:r>
        <w:rPr>
          <w:rFonts w:hint="default"/>
          <w:lang w:val="en-US" w:eastAsia="zh-CN"/>
        </w:rPr>
        <w:t>。</w:t>
      </w:r>
    </w:p>
    <w:p>
      <w:pPr>
        <w:pStyle w:val="26"/>
        <w:rPr>
          <w:rFonts w:hint="default"/>
          <w:lang w:val="en-US" w:eastAsia="zh-CN"/>
        </w:rPr>
      </w:pPr>
      <w:r>
        <w:rPr>
          <w:rFonts w:hint="default"/>
          <w:lang w:val="en-US" w:eastAsia="zh-CN"/>
        </w:rPr>
        <w:t>本文件适用于地理标志保护的岢岚柏籽羊肉。</w:t>
      </w:r>
    </w:p>
    <w:p>
      <w:pPr>
        <w:pStyle w:val="73"/>
        <w:bidi w:val="0"/>
        <w:rPr>
          <w:rFonts w:hint="eastAsia"/>
          <w:lang w:val="en-US" w:eastAsia="zh-CN"/>
        </w:rPr>
      </w:pPr>
      <w:bookmarkStart w:id="27" w:name="_Toc1784"/>
      <w:bookmarkStart w:id="28" w:name="_Toc17476"/>
      <w:bookmarkStart w:id="29" w:name="_Toc20119"/>
      <w:bookmarkStart w:id="30" w:name="_Toc18362"/>
      <w:bookmarkStart w:id="31" w:name="_Toc16716"/>
      <w:bookmarkStart w:id="32" w:name="_Toc13246"/>
      <w:r>
        <w:rPr>
          <w:rFonts w:hint="eastAsia"/>
          <w:lang w:val="en-US" w:eastAsia="zh-CN"/>
        </w:rPr>
        <w:t>规范性引用文件</w:t>
      </w:r>
      <w:bookmarkEnd w:id="27"/>
      <w:bookmarkEnd w:id="28"/>
      <w:bookmarkEnd w:id="29"/>
      <w:bookmarkEnd w:id="30"/>
      <w:bookmarkEnd w:id="31"/>
      <w:bookmarkEnd w:id="32"/>
    </w:p>
    <w:sdt>
      <w:sdtPr>
        <w:rPr>
          <w:rFonts w:hint="eastAsia" w:ascii="宋体" w:hAnsi="Times New Roman" w:eastAsia="宋体" w:cs="宋体"/>
          <w:sz w:val="21"/>
          <w:lang w:val="en-US" w:eastAsia="zh-CN"/>
        </w:rPr>
        <w:tag w:val="StandNameFile"/>
        <w:id w:val="147452289"/>
        <w:placeholder>
          <w:docPart w:val="{caf52f93-d7be-448a-9f47-27ee63dd97db}"/>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pPr>
            <w:pStyle w:val="26"/>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6"/>
        <w:bidi w:val="0"/>
        <w:rPr>
          <w:rFonts w:hint="eastAsia"/>
          <w:lang w:val="en-US" w:eastAsia="zh-CN"/>
        </w:rPr>
      </w:pPr>
      <w:r>
        <w:rPr>
          <w:rFonts w:hint="eastAsia"/>
          <w:lang w:val="en-US" w:eastAsia="zh-CN"/>
        </w:rPr>
        <w:t>GB/T 191  包装储运图示标志</w:t>
      </w:r>
    </w:p>
    <w:p>
      <w:pPr>
        <w:pStyle w:val="26"/>
        <w:bidi w:val="0"/>
        <w:rPr>
          <w:rFonts w:hint="eastAsia"/>
          <w:lang w:val="en-US" w:eastAsia="zh-CN"/>
        </w:rPr>
      </w:pPr>
      <w:r>
        <w:rPr>
          <w:rFonts w:hint="eastAsia"/>
          <w:lang w:val="en-US" w:eastAsia="zh-CN"/>
        </w:rPr>
        <w:t>GB 2762  食品中污染物限量</w:t>
      </w:r>
    </w:p>
    <w:p>
      <w:pPr>
        <w:pStyle w:val="26"/>
        <w:bidi w:val="0"/>
        <w:rPr>
          <w:rFonts w:hint="eastAsia"/>
          <w:lang w:val="en-US" w:eastAsia="zh-CN"/>
        </w:rPr>
      </w:pPr>
      <w:r>
        <w:rPr>
          <w:rFonts w:hint="eastAsia"/>
          <w:lang w:val="en-US" w:eastAsia="zh-CN"/>
        </w:rPr>
        <w:t>GB 2763  食品安全国家标准 食品中农药最大残留限量</w:t>
      </w:r>
    </w:p>
    <w:p>
      <w:pPr>
        <w:pStyle w:val="26"/>
        <w:bidi w:val="0"/>
        <w:rPr>
          <w:rFonts w:hint="eastAsia"/>
          <w:lang w:val="en-US" w:eastAsia="zh-CN"/>
        </w:rPr>
      </w:pPr>
      <w:r>
        <w:rPr>
          <w:rFonts w:hint="eastAsia"/>
          <w:lang w:val="en-US" w:eastAsia="zh-CN"/>
        </w:rPr>
        <w:t>GB 4806.1  食品安全国家标准 食品接触材料及制品通用安全要求</w:t>
      </w:r>
    </w:p>
    <w:p>
      <w:pPr>
        <w:pStyle w:val="26"/>
        <w:bidi w:val="0"/>
        <w:rPr>
          <w:rFonts w:hint="eastAsia"/>
          <w:lang w:val="en-US" w:eastAsia="zh-CN"/>
        </w:rPr>
      </w:pPr>
      <w:r>
        <w:rPr>
          <w:rFonts w:hint="eastAsia"/>
          <w:lang w:val="en-US" w:eastAsia="zh-CN"/>
        </w:rPr>
        <w:t>GB 5009.3  食品安全国家标准 食品中水分的测定</w:t>
      </w:r>
    </w:p>
    <w:p>
      <w:pPr>
        <w:pStyle w:val="26"/>
        <w:bidi w:val="0"/>
        <w:rPr>
          <w:rFonts w:hint="eastAsia"/>
          <w:lang w:val="en-US" w:eastAsia="zh-CN"/>
        </w:rPr>
      </w:pPr>
      <w:r>
        <w:rPr>
          <w:rFonts w:hint="eastAsia"/>
          <w:lang w:val="en-US" w:eastAsia="zh-CN"/>
        </w:rPr>
        <w:t>GB 5009.5  食品安全国家标准 食品中蛋白质的测定</w:t>
      </w:r>
    </w:p>
    <w:p>
      <w:pPr>
        <w:pStyle w:val="26"/>
        <w:bidi w:val="0"/>
        <w:rPr>
          <w:rFonts w:hint="eastAsia"/>
          <w:lang w:val="en-US" w:eastAsia="zh-CN"/>
        </w:rPr>
      </w:pPr>
      <w:r>
        <w:rPr>
          <w:rFonts w:hint="eastAsia"/>
          <w:lang w:val="en-US" w:eastAsia="zh-CN"/>
        </w:rPr>
        <w:t>GB 5009.6  食品安全国家标准 食品中脂肪的测定</w:t>
      </w:r>
    </w:p>
    <w:p>
      <w:pPr>
        <w:pStyle w:val="26"/>
        <w:bidi w:val="0"/>
        <w:rPr>
          <w:rFonts w:hint="default"/>
          <w:lang w:val="en-US" w:eastAsia="zh-CN"/>
        </w:rPr>
      </w:pPr>
      <w:r>
        <w:rPr>
          <w:rFonts w:hint="eastAsia"/>
          <w:lang w:val="en-US" w:eastAsia="zh-CN"/>
        </w:rPr>
        <w:t>GB 5009.14  食品安全国家标准 食品中锌的测定</w:t>
      </w:r>
    </w:p>
    <w:p>
      <w:pPr>
        <w:pStyle w:val="26"/>
        <w:bidi w:val="0"/>
        <w:rPr>
          <w:rFonts w:hint="eastAsia"/>
          <w:lang w:val="en-US" w:eastAsia="zh-CN"/>
        </w:rPr>
      </w:pPr>
      <w:r>
        <w:rPr>
          <w:rFonts w:hint="eastAsia"/>
          <w:lang w:val="en-US" w:eastAsia="zh-CN"/>
        </w:rPr>
        <w:t>GB/T 9695.19  肉与肉制品 取样方法</w:t>
      </w:r>
    </w:p>
    <w:p>
      <w:pPr>
        <w:pStyle w:val="26"/>
        <w:bidi w:val="0"/>
        <w:rPr>
          <w:rFonts w:hint="eastAsia"/>
          <w:lang w:val="en-US" w:eastAsia="zh-CN"/>
        </w:rPr>
      </w:pPr>
      <w:r>
        <w:rPr>
          <w:rFonts w:hint="eastAsia"/>
          <w:lang w:val="en-US" w:eastAsia="zh-CN"/>
        </w:rPr>
        <w:t>GB/T 9961  鲜、冻胴体羊肉</w:t>
      </w:r>
    </w:p>
    <w:p>
      <w:pPr>
        <w:pStyle w:val="26"/>
        <w:bidi w:val="0"/>
        <w:rPr>
          <w:rFonts w:hint="eastAsia"/>
          <w:lang w:val="en-US" w:eastAsia="zh-CN"/>
        </w:rPr>
      </w:pPr>
      <w:r>
        <w:rPr>
          <w:rFonts w:hint="eastAsia"/>
          <w:lang w:val="en-US" w:eastAsia="zh-CN"/>
        </w:rPr>
        <w:t>GB/T 17237  畜类屠宰加工通用技术条件</w:t>
      </w:r>
    </w:p>
    <w:p>
      <w:pPr>
        <w:pStyle w:val="26"/>
        <w:bidi w:val="0"/>
        <w:rPr>
          <w:rFonts w:hint="eastAsia"/>
          <w:lang w:val="en-US" w:eastAsia="zh-CN"/>
        </w:rPr>
      </w:pPr>
      <w:r>
        <w:rPr>
          <w:rFonts w:hint="eastAsia"/>
          <w:lang w:val="en-US" w:eastAsia="zh-CN"/>
        </w:rPr>
        <w:t>GB 31650  食品安全国家标准 食品中兽药最大残留限量</w:t>
      </w:r>
    </w:p>
    <w:p>
      <w:pPr>
        <w:pStyle w:val="26"/>
        <w:bidi w:val="0"/>
        <w:rPr>
          <w:rFonts w:hint="eastAsia"/>
          <w:lang w:val="en-US" w:eastAsia="zh-CN"/>
        </w:rPr>
      </w:pPr>
      <w:r>
        <w:rPr>
          <w:rFonts w:hint="eastAsia"/>
          <w:lang w:val="en-US" w:eastAsia="zh-CN"/>
        </w:rPr>
        <w:t>NY/T 1564  畜禽肉分割技术规程 羊肉</w:t>
      </w:r>
    </w:p>
    <w:p>
      <w:pPr>
        <w:pStyle w:val="26"/>
        <w:bidi w:val="0"/>
        <w:rPr>
          <w:rFonts w:hint="eastAsia"/>
          <w:lang w:val="en-US" w:eastAsia="zh-CN"/>
        </w:rPr>
      </w:pPr>
      <w:r>
        <w:rPr>
          <w:rFonts w:hint="eastAsia"/>
          <w:lang w:val="en-US" w:eastAsia="zh-CN"/>
        </w:rPr>
        <w:t>NY/T 3227  屠宰企业畜禽及其产品抽样操作规范</w:t>
      </w:r>
    </w:p>
    <w:p>
      <w:pPr>
        <w:pStyle w:val="26"/>
        <w:bidi w:val="0"/>
        <w:rPr>
          <w:rFonts w:hint="eastAsia"/>
          <w:lang w:val="en-US" w:eastAsia="zh-CN"/>
        </w:rPr>
      </w:pPr>
      <w:r>
        <w:rPr>
          <w:rFonts w:hint="eastAsia"/>
          <w:lang w:val="en-US" w:eastAsia="zh-CN"/>
        </w:rPr>
        <w:t>NY/T 3469  畜禽屠宰操作规程 羊</w:t>
      </w:r>
    </w:p>
    <w:p>
      <w:pPr>
        <w:pStyle w:val="26"/>
        <w:bidi w:val="0"/>
        <w:rPr>
          <w:rFonts w:hint="eastAsia"/>
          <w:lang w:val="en-US" w:eastAsia="zh-CN"/>
        </w:rPr>
      </w:pPr>
      <w:r>
        <w:rPr>
          <w:rFonts w:hint="eastAsia"/>
          <w:lang w:val="en-US" w:eastAsia="zh-CN"/>
        </w:rPr>
        <w:t>农牧发</w:t>
      </w:r>
      <w:r>
        <w:rPr>
          <w:rFonts w:hint="eastAsia" w:ascii="宋体" w:hAnsi="宋体" w:eastAsia="宋体" w:cs="宋体"/>
          <w:lang w:val="en-US" w:eastAsia="zh-CN"/>
        </w:rPr>
        <w:t>〔</w:t>
      </w:r>
      <w:r>
        <w:rPr>
          <w:rFonts w:hint="eastAsia"/>
          <w:lang w:val="en-US" w:eastAsia="zh-CN"/>
        </w:rPr>
        <w:t>2023</w:t>
      </w:r>
      <w:r>
        <w:rPr>
          <w:rFonts w:hint="eastAsia" w:ascii="宋体" w:hAnsi="宋体" w:eastAsia="宋体" w:cs="宋体"/>
          <w:lang w:val="en-US" w:eastAsia="zh-CN"/>
        </w:rPr>
        <w:t>〕</w:t>
      </w:r>
      <w:r>
        <w:rPr>
          <w:rFonts w:hint="eastAsia"/>
          <w:lang w:val="en-US" w:eastAsia="zh-CN"/>
        </w:rPr>
        <w:t>16号  羊屠宰检疫规程</w:t>
      </w:r>
    </w:p>
    <w:p>
      <w:pPr>
        <w:pStyle w:val="73"/>
        <w:bidi w:val="0"/>
        <w:rPr>
          <w:rFonts w:hint="eastAsia" w:ascii="宋体" w:hAnsi="Times New Roman" w:eastAsia="宋体" w:cs="宋体"/>
          <w:lang w:val="en-US" w:eastAsia="zh-CN"/>
        </w:rPr>
      </w:pPr>
      <w:bookmarkStart w:id="33" w:name="_Toc6303"/>
      <w:bookmarkStart w:id="34" w:name="_Toc28"/>
      <w:bookmarkStart w:id="35" w:name="_Toc16865"/>
      <w:bookmarkStart w:id="36" w:name="_Toc9008"/>
      <w:bookmarkStart w:id="37" w:name="_Toc3530"/>
      <w:bookmarkStart w:id="38" w:name="_Toc31977"/>
      <w:r>
        <w:rPr>
          <w:rFonts w:hint="eastAsia"/>
          <w:lang w:val="en-US" w:eastAsia="zh-CN"/>
        </w:rPr>
        <w:t>术语和定义</w:t>
      </w:r>
      <w:bookmarkEnd w:id="33"/>
      <w:bookmarkEnd w:id="34"/>
      <w:bookmarkEnd w:id="35"/>
      <w:bookmarkEnd w:id="36"/>
      <w:bookmarkEnd w:id="37"/>
      <w:bookmarkEnd w:id="38"/>
    </w:p>
    <w:sdt>
      <w:sdtPr>
        <w:rPr>
          <w:rFonts w:hint="eastAsia" w:ascii="宋体" w:hAnsi="Times New Roman" w:eastAsia="宋体" w:cs="宋体"/>
          <w:sz w:val="21"/>
          <w:lang w:val="en-US" w:eastAsia="zh-CN"/>
        </w:rPr>
        <w:tag w:val="TermContent"/>
        <w:id w:val="147452289"/>
        <w:placeholder>
          <w:docPart w:val="{2c60e085-23ac-4c9f-b377-54944ffce4a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val="en-US" w:eastAsia="zh-CN"/>
        </w:rPr>
      </w:sdtEndPr>
      <w:sdtContent>
        <w:p>
          <w:pPr>
            <w:pStyle w:val="26"/>
            <w:rPr>
              <w:rFonts w:hint="eastAsia"/>
              <w:lang w:val="en-US" w:eastAsia="zh-CN"/>
            </w:rPr>
          </w:pPr>
          <w:r>
            <w:rPr>
              <w:rFonts w:hint="eastAsia" w:ascii="宋体" w:hAnsi="Times New Roman" w:eastAsia="宋体" w:cs="宋体"/>
              <w:sz w:val="21"/>
              <w:lang w:val="en-US" w:eastAsia="zh-CN"/>
            </w:rPr>
            <w:t>下列术语和定义适用于本文件。</w:t>
          </w:r>
        </w:p>
      </w:sdtContent>
    </w:sdt>
    <w:p>
      <w:pPr>
        <w:pStyle w:val="84"/>
        <w:bidi w:val="0"/>
        <w:spacing w:after="0" w:afterLines="0"/>
        <w:ind w:left="420" w:hanging="420" w:hangingChars="200"/>
        <w:rPr>
          <w:rFonts w:hint="eastAsia" w:ascii="黑体" w:hAnsi="黑体" w:eastAsia="黑体" w:cs="黑体"/>
          <w:lang w:val="en-US" w:eastAsia="zh-CN"/>
        </w:rPr>
      </w:pPr>
      <w:bookmarkStart w:id="39" w:name="_Toc31271"/>
      <w:r>
        <w:rPr>
          <w:rFonts w:hint="eastAsia" w:ascii="黑体" w:hAnsi="黑体" w:eastAsia="黑体" w:cs="黑体"/>
          <w:lang w:val="en-US" w:eastAsia="zh-CN"/>
        </w:rPr>
        <w:br w:type="textWrapping"/>
      </w:r>
      <w:r>
        <w:rPr>
          <w:rFonts w:hint="eastAsia" w:ascii="黑体" w:hAnsi="黑体" w:eastAsia="黑体" w:cs="黑体"/>
          <w:lang w:val="en-US" w:eastAsia="zh-CN"/>
        </w:rPr>
        <w:t>岢岚柏籽羊肉</w:t>
      </w:r>
    </w:p>
    <w:p>
      <w:pPr>
        <w:pStyle w:val="26"/>
        <w:bidi w:val="0"/>
        <w:rPr>
          <w:rFonts w:hint="eastAsia"/>
          <w:lang w:val="en-US" w:eastAsia="zh-CN"/>
        </w:rPr>
      </w:pPr>
      <w:r>
        <w:rPr>
          <w:rFonts w:hint="eastAsia"/>
          <w:lang w:val="en-US" w:eastAsia="zh-CN"/>
        </w:rPr>
        <w:t>以生长在第4章规定的地理标志产品保护范围内的晋岚绒山羊为原料，经检疫合格、屠宰、加工等过程生产的羊肉。</w:t>
      </w:r>
    </w:p>
    <w:bookmarkEnd w:id="39"/>
    <w:p>
      <w:pPr>
        <w:pStyle w:val="73"/>
        <w:bidi w:val="0"/>
        <w:rPr>
          <w:rFonts w:hint="eastAsia"/>
          <w:lang w:val="en-US" w:eastAsia="zh-CN"/>
        </w:rPr>
      </w:pPr>
      <w:bookmarkStart w:id="40" w:name="_Toc353"/>
      <w:bookmarkStart w:id="41" w:name="_Toc26576"/>
      <w:bookmarkStart w:id="42" w:name="_Toc31672"/>
      <w:bookmarkStart w:id="43" w:name="_Toc3722"/>
      <w:bookmarkStart w:id="44" w:name="_Toc15155"/>
      <w:r>
        <w:rPr>
          <w:rFonts w:hint="eastAsia"/>
          <w:lang w:val="en-US" w:eastAsia="zh-CN"/>
        </w:rPr>
        <w:t>产地范围</w:t>
      </w:r>
      <w:bookmarkEnd w:id="40"/>
      <w:bookmarkEnd w:id="41"/>
      <w:bookmarkEnd w:id="42"/>
      <w:bookmarkEnd w:id="43"/>
      <w:bookmarkEnd w:id="44"/>
    </w:p>
    <w:p>
      <w:pPr>
        <w:pStyle w:val="26"/>
        <w:bidi w:val="0"/>
        <w:rPr>
          <w:rFonts w:hint="eastAsia"/>
          <w:lang w:val="en-US" w:eastAsia="zh-CN"/>
        </w:rPr>
      </w:pPr>
      <w:r>
        <w:rPr>
          <w:rFonts w:hint="eastAsia"/>
          <w:lang w:val="en-US" w:eastAsia="zh-CN"/>
        </w:rPr>
        <w:t>原国家质量监督检验检疫总局2013年第89号公告批准的地理标志产品保护范围，即山西省岢岚县现辖行政区域。见附录A。</w:t>
      </w:r>
    </w:p>
    <w:p>
      <w:pPr>
        <w:pStyle w:val="73"/>
        <w:bidi w:val="0"/>
        <w:rPr>
          <w:rFonts w:hint="default"/>
          <w:lang w:val="en-US" w:eastAsia="zh-CN"/>
        </w:rPr>
      </w:pPr>
      <w:bookmarkStart w:id="45" w:name="_Toc16849"/>
      <w:bookmarkStart w:id="46" w:name="_Toc14318"/>
      <w:bookmarkStart w:id="47" w:name="_Toc22418"/>
      <w:bookmarkStart w:id="48" w:name="_Toc16612"/>
      <w:bookmarkStart w:id="49" w:name="_Toc27990"/>
      <w:bookmarkStart w:id="50" w:name="_Toc28644"/>
      <w:r>
        <w:rPr>
          <w:rFonts w:hint="eastAsia"/>
          <w:lang w:val="en-US" w:eastAsia="zh-CN"/>
        </w:rPr>
        <w:t>产地环境</w:t>
      </w:r>
      <w:bookmarkEnd w:id="45"/>
      <w:bookmarkEnd w:id="46"/>
      <w:bookmarkEnd w:id="47"/>
      <w:bookmarkEnd w:id="48"/>
      <w:bookmarkEnd w:id="49"/>
      <w:bookmarkEnd w:id="50"/>
    </w:p>
    <w:p>
      <w:pPr>
        <w:pStyle w:val="74"/>
        <w:bidi w:val="0"/>
        <w:rPr>
          <w:rFonts w:hint="default"/>
          <w:lang w:val="en-US" w:eastAsia="zh-CN"/>
        </w:rPr>
      </w:pPr>
      <w:r>
        <w:rPr>
          <w:rFonts w:hint="eastAsia"/>
          <w:lang w:val="en-US" w:eastAsia="zh-CN"/>
        </w:rPr>
        <w:t>气候</w:t>
      </w:r>
    </w:p>
    <w:p>
      <w:pPr>
        <w:pStyle w:val="26"/>
        <w:bidi w:val="0"/>
        <w:rPr>
          <w:rFonts w:hint="eastAsia"/>
          <w:lang w:val="en-US" w:eastAsia="zh-CN"/>
        </w:rPr>
      </w:pPr>
      <w:r>
        <w:rPr>
          <w:rFonts w:hint="eastAsia"/>
          <w:lang w:val="en-US" w:eastAsia="zh-CN"/>
        </w:rPr>
        <w:t>本区域属暖温半温润大陆性季风气候区，春秋短，冬夏长，无霜期110 d，年均降水量456 mm。</w:t>
      </w:r>
    </w:p>
    <w:p>
      <w:pPr>
        <w:pStyle w:val="74"/>
        <w:bidi w:val="0"/>
        <w:rPr>
          <w:rFonts w:hint="eastAsia"/>
          <w:lang w:val="en-US" w:eastAsia="zh-CN"/>
        </w:rPr>
      </w:pPr>
      <w:r>
        <w:rPr>
          <w:rFonts w:hint="eastAsia"/>
          <w:lang w:val="en-US" w:eastAsia="zh-CN"/>
        </w:rPr>
        <w:t>植被</w:t>
      </w:r>
    </w:p>
    <w:p>
      <w:pPr>
        <w:pStyle w:val="26"/>
        <w:rPr>
          <w:rFonts w:hint="default"/>
          <w:lang w:val="en-US" w:eastAsia="zh-CN"/>
        </w:rPr>
      </w:pPr>
      <w:r>
        <w:rPr>
          <w:rFonts w:hint="eastAsia"/>
          <w:lang w:val="en-US" w:eastAsia="zh-CN"/>
        </w:rPr>
        <w:t>植被为柏树林地和以青草、香毛草、针茅、沙草、蒿草、鸡冠草、草木栖、地榆、飞燕草、百里香、车前草、益母草等为优势草种的天然草地，以柠条、榛子、胡榛子、沙棘（醋柳柳）、枸杞、山刺玫为主的山地灌木。</w:t>
      </w:r>
    </w:p>
    <w:p>
      <w:pPr>
        <w:pStyle w:val="74"/>
        <w:bidi w:val="0"/>
        <w:rPr>
          <w:rFonts w:hint="eastAsia"/>
          <w:lang w:val="en-US" w:eastAsia="zh-CN"/>
        </w:rPr>
      </w:pPr>
      <w:r>
        <w:rPr>
          <w:rFonts w:hint="eastAsia"/>
          <w:lang w:val="en-US" w:eastAsia="zh-CN"/>
        </w:rPr>
        <w:t>饮水</w:t>
      </w:r>
    </w:p>
    <w:p>
      <w:pPr>
        <w:pStyle w:val="26"/>
        <w:bidi w:val="0"/>
        <w:rPr>
          <w:rFonts w:hint="eastAsia"/>
          <w:lang w:val="en-US" w:eastAsia="zh-CN"/>
        </w:rPr>
      </w:pPr>
      <w:r>
        <w:rPr>
          <w:rFonts w:hint="eastAsia"/>
          <w:lang w:val="en-US" w:eastAsia="zh-CN"/>
        </w:rPr>
        <w:t>饮用水为天然无污染的山间泉水及溪流。</w:t>
      </w:r>
    </w:p>
    <w:p>
      <w:pPr>
        <w:pStyle w:val="73"/>
        <w:bidi w:val="0"/>
        <w:rPr>
          <w:rFonts w:hint="default"/>
          <w:lang w:val="en-US" w:eastAsia="zh-CN"/>
        </w:rPr>
      </w:pPr>
      <w:bookmarkStart w:id="51" w:name="_Toc735"/>
      <w:bookmarkStart w:id="52" w:name="_Toc32075"/>
      <w:bookmarkStart w:id="53" w:name="_Toc11972"/>
      <w:bookmarkStart w:id="54" w:name="_Toc2490"/>
      <w:bookmarkStart w:id="55" w:name="_Toc774"/>
      <w:bookmarkStart w:id="56" w:name="_Toc3153"/>
      <w:r>
        <w:rPr>
          <w:rFonts w:hint="eastAsia"/>
          <w:lang w:val="en-US" w:eastAsia="zh-CN"/>
        </w:rPr>
        <w:t>要求</w:t>
      </w:r>
      <w:bookmarkEnd w:id="51"/>
      <w:bookmarkEnd w:id="52"/>
      <w:bookmarkEnd w:id="53"/>
      <w:bookmarkEnd w:id="54"/>
      <w:bookmarkEnd w:id="55"/>
      <w:bookmarkEnd w:id="56"/>
    </w:p>
    <w:p>
      <w:pPr>
        <w:pStyle w:val="74"/>
        <w:bidi w:val="0"/>
        <w:rPr>
          <w:rFonts w:hint="eastAsia"/>
          <w:lang w:val="en-US" w:eastAsia="zh-CN"/>
        </w:rPr>
      </w:pPr>
      <w:r>
        <w:rPr>
          <w:rFonts w:hint="eastAsia"/>
          <w:lang w:val="en-US" w:eastAsia="zh-CN"/>
        </w:rPr>
        <w:t>品种</w:t>
      </w:r>
    </w:p>
    <w:p>
      <w:pPr>
        <w:pStyle w:val="26"/>
        <w:bidi w:val="0"/>
        <w:rPr>
          <w:rFonts w:hint="eastAsia"/>
          <w:lang w:val="en-US" w:eastAsia="zh-CN"/>
        </w:rPr>
      </w:pPr>
      <w:r>
        <w:rPr>
          <w:rFonts w:hint="eastAsia"/>
          <w:lang w:val="en-US" w:eastAsia="zh-CN"/>
        </w:rPr>
        <w:t>应选用地理标志产品保护范围内饲养的晋岚绒山羊。</w:t>
      </w:r>
    </w:p>
    <w:p>
      <w:pPr>
        <w:pStyle w:val="74"/>
        <w:bidi w:val="0"/>
        <w:rPr>
          <w:rFonts w:hint="default"/>
          <w:lang w:val="en-US" w:eastAsia="zh-CN"/>
        </w:rPr>
      </w:pPr>
      <w:r>
        <w:rPr>
          <w:rFonts w:hint="eastAsia"/>
          <w:lang w:val="en-US" w:eastAsia="zh-CN"/>
        </w:rPr>
        <w:t>饲养管理</w:t>
      </w:r>
    </w:p>
    <w:p>
      <w:pPr>
        <w:pStyle w:val="75"/>
        <w:bidi w:val="0"/>
        <w:rPr>
          <w:rFonts w:hint="default"/>
          <w:lang w:val="en-US" w:eastAsia="zh-CN"/>
        </w:rPr>
      </w:pPr>
      <w:r>
        <w:rPr>
          <w:rFonts w:hint="eastAsia"/>
          <w:lang w:val="en-US" w:eastAsia="zh-CN"/>
        </w:rPr>
        <w:t>饲养方式</w:t>
      </w:r>
    </w:p>
    <w:p>
      <w:pPr>
        <w:pStyle w:val="81"/>
        <w:bidi w:val="0"/>
        <w:spacing w:before="0" w:beforeLines="0" w:after="0" w:afterLines="0"/>
        <w:rPr>
          <w:rFonts w:hint="default"/>
          <w:lang w:val="en-US" w:eastAsia="zh-CN"/>
        </w:rPr>
      </w:pPr>
      <w:r>
        <w:rPr>
          <w:rFonts w:hint="default"/>
          <w:lang w:val="en-US" w:eastAsia="zh-CN"/>
        </w:rPr>
        <w:t>放牧与舍饲相结合，以天然放牧为主，舍饲为辅。</w:t>
      </w:r>
    </w:p>
    <w:p>
      <w:pPr>
        <w:pStyle w:val="81"/>
        <w:bidi w:val="0"/>
        <w:spacing w:before="0" w:beforeLines="0" w:after="0" w:afterLines="0"/>
        <w:rPr>
          <w:rFonts w:hint="default"/>
          <w:lang w:val="en-US" w:eastAsia="zh-CN"/>
        </w:rPr>
      </w:pPr>
      <w:r>
        <w:rPr>
          <w:rFonts w:hint="default"/>
          <w:lang w:val="en-US" w:eastAsia="zh-CN"/>
        </w:rPr>
        <w:t>自然放牧以柏叶、柏籽为主要饲料，冬春季节，酌情补饲</w:t>
      </w:r>
      <w:r>
        <w:rPr>
          <w:rFonts w:hint="eastAsia"/>
          <w:lang w:val="en-US" w:eastAsia="zh-CN"/>
        </w:rPr>
        <w:t>。</w:t>
      </w:r>
    </w:p>
    <w:p>
      <w:pPr>
        <w:pStyle w:val="81"/>
        <w:bidi w:val="0"/>
        <w:spacing w:before="0" w:beforeLines="0" w:after="0" w:afterLines="0"/>
        <w:rPr>
          <w:rFonts w:hint="default"/>
          <w:lang w:val="en-US" w:eastAsia="zh-CN"/>
        </w:rPr>
      </w:pPr>
      <w:r>
        <w:rPr>
          <w:rFonts w:hint="default"/>
          <w:lang w:val="en-US" w:eastAsia="zh-CN"/>
        </w:rPr>
        <w:t>舍饲在柏树林区，水源充足，有良好的保温、隔热、通风、换气、卫生条件。</w:t>
      </w:r>
    </w:p>
    <w:p>
      <w:pPr>
        <w:pStyle w:val="75"/>
        <w:bidi w:val="0"/>
        <w:rPr>
          <w:rFonts w:hint="default"/>
          <w:lang w:val="en-US" w:eastAsia="zh-CN"/>
        </w:rPr>
      </w:pPr>
      <w:r>
        <w:rPr>
          <w:rFonts w:hint="eastAsia"/>
          <w:lang w:val="en-US" w:eastAsia="zh-CN"/>
        </w:rPr>
        <w:t>出栏标准</w:t>
      </w:r>
    </w:p>
    <w:p>
      <w:pPr>
        <w:pStyle w:val="26"/>
        <w:rPr>
          <w:rFonts w:hint="default"/>
          <w:lang w:val="en-US" w:eastAsia="zh-CN"/>
        </w:rPr>
      </w:pPr>
      <w:r>
        <w:rPr>
          <w:rFonts w:hint="default"/>
          <w:lang w:val="en-US" w:eastAsia="zh-CN"/>
        </w:rPr>
        <w:t>12月龄</w:t>
      </w:r>
      <w:r>
        <w:rPr>
          <w:rFonts w:hint="eastAsia"/>
          <w:lang w:val="en-US" w:eastAsia="zh-CN"/>
        </w:rPr>
        <w:t>～</w:t>
      </w:r>
      <w:r>
        <w:rPr>
          <w:rFonts w:hint="default"/>
          <w:lang w:val="en-US" w:eastAsia="zh-CN"/>
        </w:rPr>
        <w:t>24月龄，体重为30</w:t>
      </w:r>
      <w:r>
        <w:rPr>
          <w:rFonts w:hint="eastAsia"/>
          <w:lang w:val="en-US" w:eastAsia="zh-CN"/>
        </w:rPr>
        <w:t xml:space="preserve"> </w:t>
      </w:r>
      <w:r>
        <w:rPr>
          <w:rFonts w:hint="default"/>
          <w:lang w:val="en-US" w:eastAsia="zh-CN"/>
        </w:rPr>
        <w:t>kg</w:t>
      </w:r>
      <w:r>
        <w:rPr>
          <w:rFonts w:hint="eastAsia"/>
          <w:lang w:val="en-US" w:eastAsia="zh-CN"/>
        </w:rPr>
        <w:t>～</w:t>
      </w:r>
      <w:r>
        <w:rPr>
          <w:rFonts w:hint="default"/>
          <w:lang w:val="en-US" w:eastAsia="zh-CN"/>
        </w:rPr>
        <w:t>40</w:t>
      </w:r>
      <w:r>
        <w:rPr>
          <w:rFonts w:hint="eastAsia"/>
          <w:lang w:val="en-US" w:eastAsia="zh-CN"/>
        </w:rPr>
        <w:t xml:space="preserve"> </w:t>
      </w:r>
      <w:r>
        <w:rPr>
          <w:rFonts w:hint="default"/>
          <w:lang w:val="en-US" w:eastAsia="zh-CN"/>
        </w:rPr>
        <w:t>kg。</w:t>
      </w:r>
    </w:p>
    <w:p>
      <w:pPr>
        <w:pStyle w:val="74"/>
        <w:bidi w:val="0"/>
        <w:rPr>
          <w:rFonts w:hint="default"/>
          <w:lang w:val="en-US" w:eastAsia="zh-CN"/>
        </w:rPr>
      </w:pPr>
      <w:r>
        <w:rPr>
          <w:rFonts w:hint="eastAsia"/>
          <w:lang w:val="en-US" w:eastAsia="zh-CN"/>
        </w:rPr>
        <w:t>屠宰加工</w:t>
      </w:r>
    </w:p>
    <w:p>
      <w:pPr>
        <w:pStyle w:val="80"/>
        <w:bidi w:val="0"/>
        <w:spacing w:before="0" w:beforeLines="0" w:after="0" w:afterLines="0"/>
        <w:rPr>
          <w:rFonts w:hint="eastAsia"/>
          <w:lang w:val="en-US" w:eastAsia="zh-CN"/>
        </w:rPr>
      </w:pPr>
      <w:r>
        <w:rPr>
          <w:rFonts w:hint="eastAsia"/>
          <w:lang w:val="en-US" w:eastAsia="zh-CN"/>
        </w:rPr>
        <w:t>屠宰厂应符合GB/T 17237规定的要求。</w:t>
      </w:r>
    </w:p>
    <w:p>
      <w:pPr>
        <w:pStyle w:val="80"/>
        <w:bidi w:val="0"/>
        <w:spacing w:before="0" w:beforeLines="0" w:after="0" w:afterLines="0"/>
        <w:rPr>
          <w:rFonts w:hint="default"/>
          <w:lang w:val="en-US" w:eastAsia="zh-CN"/>
        </w:rPr>
      </w:pPr>
      <w:r>
        <w:rPr>
          <w:rFonts w:hint="eastAsia"/>
          <w:lang w:val="en-US" w:eastAsia="zh-CN"/>
        </w:rPr>
        <w:t>屠宰操作应符合NY/T 3469规定的要求。加工流程为宰前检疫与管理→送宰→宰杀放血→结扎食道→割头、蹄→去毛→冲洗→开膛→取脏→复检→冲洗→排酸→剔骨（劈半）→分割→修整→冷冻（冷却）→包装。</w:t>
      </w:r>
    </w:p>
    <w:p>
      <w:pPr>
        <w:pStyle w:val="80"/>
        <w:bidi w:val="0"/>
        <w:spacing w:before="0" w:beforeLines="0" w:after="0" w:afterLines="0"/>
        <w:rPr>
          <w:rFonts w:hint="eastAsia"/>
          <w:lang w:val="en-US" w:eastAsia="zh-CN"/>
        </w:rPr>
      </w:pPr>
      <w:r>
        <w:rPr>
          <w:rFonts w:hint="eastAsia"/>
          <w:lang w:val="en-US" w:eastAsia="zh-CN"/>
        </w:rPr>
        <w:t>分割操作应符合NY/T 1564的规定。</w:t>
      </w:r>
    </w:p>
    <w:p>
      <w:pPr>
        <w:pStyle w:val="80"/>
        <w:bidi w:val="0"/>
        <w:spacing w:before="0" w:beforeLines="0" w:after="0" w:afterLines="0"/>
        <w:rPr>
          <w:rFonts w:hint="default"/>
          <w:lang w:val="en-US" w:eastAsia="zh-CN"/>
        </w:rPr>
      </w:pPr>
      <w:r>
        <w:rPr>
          <w:rFonts w:hint="default"/>
          <w:lang w:val="en-US" w:eastAsia="zh-CN"/>
        </w:rPr>
        <w:t>屠宰检疫应按照农牧发〔2023〕16号</w:t>
      </w:r>
      <w:r>
        <w:rPr>
          <w:rFonts w:hint="eastAsia"/>
          <w:lang w:val="en-US" w:eastAsia="zh-CN"/>
        </w:rPr>
        <w:t>的</w:t>
      </w:r>
      <w:r>
        <w:rPr>
          <w:rFonts w:hint="default"/>
          <w:lang w:val="en-US" w:eastAsia="zh-CN"/>
        </w:rPr>
        <w:t>规定执行。</w:t>
      </w:r>
    </w:p>
    <w:p>
      <w:pPr>
        <w:pStyle w:val="74"/>
        <w:bidi w:val="0"/>
        <w:rPr>
          <w:rFonts w:hint="default"/>
          <w:lang w:val="en-US" w:eastAsia="zh-CN"/>
        </w:rPr>
      </w:pPr>
      <w:r>
        <w:rPr>
          <w:rFonts w:hint="eastAsia"/>
          <w:lang w:val="en-US" w:eastAsia="zh-CN"/>
        </w:rPr>
        <w:t>感官要求</w:t>
      </w:r>
    </w:p>
    <w:p>
      <w:pPr>
        <w:pStyle w:val="26"/>
        <w:bidi w:val="0"/>
        <w:rPr>
          <w:rFonts w:hint="default"/>
          <w:lang w:val="en-US" w:eastAsia="zh-CN"/>
        </w:rPr>
      </w:pPr>
      <w:r>
        <w:rPr>
          <w:rFonts w:hint="default"/>
          <w:lang w:val="en-US" w:eastAsia="zh-CN"/>
        </w:rPr>
        <w:t>感官</w:t>
      </w:r>
      <w:r>
        <w:rPr>
          <w:rFonts w:hint="eastAsia"/>
          <w:lang w:val="en-US" w:eastAsia="zh-CN"/>
        </w:rPr>
        <w:t>要求</w:t>
      </w:r>
      <w:r>
        <w:rPr>
          <w:rFonts w:hint="default"/>
          <w:lang w:val="en-US" w:eastAsia="zh-CN"/>
        </w:rPr>
        <w:t>应符合表1的</w:t>
      </w:r>
      <w:r>
        <w:rPr>
          <w:rFonts w:hint="eastAsia"/>
          <w:lang w:val="en-US" w:eastAsia="zh-CN"/>
        </w:rPr>
        <w:t>要求</w:t>
      </w:r>
      <w:r>
        <w:rPr>
          <w:rFonts w:hint="default"/>
          <w:lang w:val="en-US" w:eastAsia="zh-CN"/>
        </w:rPr>
        <w:t>。</w:t>
      </w:r>
    </w:p>
    <w:p>
      <w:pPr>
        <w:pStyle w:val="114"/>
        <w:bidi w:val="0"/>
        <w:rPr>
          <w:rFonts w:hint="default"/>
          <w:lang w:val="en-US" w:eastAsia="zh-CN"/>
        </w:rPr>
      </w:pPr>
      <w:r>
        <w:rPr>
          <w:rFonts w:hint="eastAsia"/>
          <w:lang w:val="en-US" w:eastAsia="zh-CN"/>
        </w:rPr>
        <w:t>感官要求</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0"/>
        <w:gridCol w:w="3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项目</w:t>
            </w:r>
          </w:p>
        </w:tc>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色泽</w:t>
            </w:r>
          </w:p>
        </w:tc>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default"/>
                <w:lang w:val="en-US" w:eastAsia="zh-CN"/>
              </w:rPr>
              <w:t>肌肉呈紫红色，有光泽，脂肪呈乳白色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弹性</w:t>
            </w:r>
          </w:p>
        </w:tc>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default"/>
                <w:lang w:val="en-US" w:eastAsia="zh-CN"/>
              </w:rPr>
              <w:t>肌纤维清晰，有韧性</w:t>
            </w:r>
            <w:r>
              <w:rPr>
                <w:rFonts w:hint="eastAsia"/>
                <w:lang w:val="en-US" w:eastAsia="zh-CN"/>
              </w:rPr>
              <w:t>，</w:t>
            </w:r>
            <w:r>
              <w:rPr>
                <w:rFonts w:hint="default"/>
                <w:lang w:val="en-US" w:eastAsia="zh-CN"/>
              </w:rPr>
              <w:t>指压后的凹陷立即恢复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粘度</w:t>
            </w:r>
          </w:p>
        </w:tc>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default"/>
                <w:lang w:val="en-US" w:eastAsia="zh-CN"/>
              </w:rPr>
              <w:t>外表微干或有风干膜，不沾手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eastAsia"/>
                <w:lang w:val="en-US" w:eastAsia="zh-CN"/>
              </w:rPr>
              <w:t>气味</w:t>
            </w:r>
          </w:p>
        </w:tc>
        <w:tc>
          <w:tcPr>
            <w:tcW w:w="3870" w:type="dxa"/>
            <w:vAlign w:val="center"/>
          </w:tcPr>
          <w:p>
            <w:pPr>
              <w:pStyle w:val="11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lang w:val="en-US" w:eastAsia="zh-CN"/>
              </w:rPr>
            </w:pPr>
            <w:r>
              <w:rPr>
                <w:rFonts w:hint="default"/>
                <w:lang w:val="en-US" w:eastAsia="zh-CN"/>
              </w:rPr>
              <w:t>具柏香味</w:t>
            </w:r>
            <w:r>
              <w:rPr>
                <w:rFonts w:hint="eastAsia"/>
                <w:lang w:val="en-US" w:eastAsia="zh-CN"/>
              </w:rPr>
              <w:t>，</w:t>
            </w:r>
            <w:r>
              <w:rPr>
                <w:rFonts w:hint="default"/>
                <w:lang w:val="en-US" w:eastAsia="zh-CN"/>
              </w:rPr>
              <w:t>膻味适宜，无异味</w:t>
            </w:r>
          </w:p>
        </w:tc>
      </w:tr>
    </w:tbl>
    <w:p>
      <w:pPr>
        <w:pStyle w:val="74"/>
        <w:bidi w:val="0"/>
        <w:rPr>
          <w:rFonts w:hint="default"/>
          <w:lang w:val="en-US" w:eastAsia="zh-CN"/>
        </w:rPr>
      </w:pPr>
      <w:r>
        <w:rPr>
          <w:rFonts w:hint="eastAsia"/>
          <w:lang w:val="en-US" w:eastAsia="zh-CN"/>
        </w:rPr>
        <w:t>理化指标</w:t>
      </w:r>
    </w:p>
    <w:p>
      <w:pPr>
        <w:pStyle w:val="26"/>
        <w:rPr>
          <w:rFonts w:hint="default"/>
          <w:lang w:val="en-US" w:eastAsia="zh-CN"/>
        </w:rPr>
      </w:pPr>
      <w:r>
        <w:rPr>
          <w:rFonts w:hint="default"/>
          <w:lang w:val="en-US" w:eastAsia="zh-CN"/>
        </w:rPr>
        <w:t>理化指标应符合表</w:t>
      </w:r>
      <w:r>
        <w:rPr>
          <w:rFonts w:hint="eastAsia"/>
          <w:lang w:val="en-US" w:eastAsia="zh-CN"/>
        </w:rPr>
        <w:t>2</w:t>
      </w:r>
      <w:r>
        <w:rPr>
          <w:rFonts w:hint="default"/>
          <w:lang w:val="en-US" w:eastAsia="zh-CN"/>
        </w:rPr>
        <w:t>的</w:t>
      </w:r>
      <w:r>
        <w:rPr>
          <w:rFonts w:hint="eastAsia"/>
          <w:lang w:val="en-US" w:eastAsia="zh-CN"/>
        </w:rPr>
        <w:t>要求</w:t>
      </w:r>
      <w:r>
        <w:rPr>
          <w:rFonts w:hint="default"/>
          <w:lang w:val="en-US" w:eastAsia="zh-CN"/>
        </w:rPr>
        <w:t>。</w:t>
      </w:r>
    </w:p>
    <w:p>
      <w:pPr>
        <w:pStyle w:val="114"/>
        <w:bidi w:val="0"/>
        <w:rPr>
          <w:rFonts w:hint="default"/>
          <w:lang w:val="en-US" w:eastAsia="zh-CN"/>
        </w:rPr>
      </w:pPr>
      <w:r>
        <w:rPr>
          <w:rFonts w:hint="eastAsia"/>
          <w:lang w:val="en-US" w:eastAsia="zh-CN"/>
        </w:rPr>
        <w:t>理化指标</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0"/>
        <w:gridCol w:w="3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3850" w:type="dxa"/>
          </w:tcPr>
          <w:p>
            <w:pPr>
              <w:pStyle w:val="112"/>
              <w:widowControl w:val="0"/>
              <w:bidi w:val="0"/>
              <w:rPr>
                <w:rFonts w:hint="default"/>
                <w:lang w:val="en-US" w:eastAsia="zh-CN"/>
              </w:rPr>
            </w:pPr>
            <w:r>
              <w:rPr>
                <w:rFonts w:hint="eastAsia"/>
                <w:lang w:val="en-US" w:eastAsia="zh-CN"/>
              </w:rPr>
              <w:t>项目</w:t>
            </w:r>
          </w:p>
        </w:tc>
        <w:tc>
          <w:tcPr>
            <w:tcW w:w="3850" w:type="dxa"/>
          </w:tcPr>
          <w:p>
            <w:pPr>
              <w:pStyle w:val="112"/>
              <w:widowControl w:val="0"/>
              <w:bidi w:val="0"/>
              <w:rPr>
                <w:rFonts w:hint="default"/>
                <w:lang w:val="en-US" w:eastAsia="zh-CN"/>
              </w:rPr>
            </w:pPr>
            <w:r>
              <w:rPr>
                <w:rFonts w:hint="eastAsia"/>
                <w:lang w:val="en-US"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3850" w:type="dxa"/>
          </w:tcPr>
          <w:p>
            <w:pPr>
              <w:pStyle w:val="112"/>
              <w:widowControl w:val="0"/>
              <w:bidi w:val="0"/>
              <w:rPr>
                <w:rFonts w:hint="default"/>
                <w:lang w:val="en-US" w:eastAsia="zh-CN"/>
              </w:rPr>
            </w:pPr>
            <w:r>
              <w:rPr>
                <w:rFonts w:hint="eastAsia"/>
                <w:lang w:val="en-US" w:eastAsia="zh-CN"/>
              </w:rPr>
              <w:t>水分（%）</w:t>
            </w:r>
          </w:p>
        </w:tc>
        <w:tc>
          <w:tcPr>
            <w:tcW w:w="3850" w:type="dxa"/>
          </w:tcPr>
          <w:p>
            <w:pPr>
              <w:pStyle w:val="112"/>
              <w:widowControl w:val="0"/>
              <w:bidi w:val="0"/>
              <w:rPr>
                <w:rFonts w:hint="default"/>
                <w:lang w:val="en-US" w:eastAsia="zh-CN"/>
              </w:rPr>
            </w:pPr>
            <w:r>
              <w:rPr>
                <w:rFonts w:hint="eastAsia"/>
                <w:lang w:val="en-US" w:eastAsia="zh-CN"/>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3850" w:type="dxa"/>
          </w:tcPr>
          <w:p>
            <w:pPr>
              <w:pStyle w:val="112"/>
              <w:widowControl w:val="0"/>
              <w:bidi w:val="0"/>
              <w:rPr>
                <w:rFonts w:hint="default"/>
                <w:lang w:val="en-US" w:eastAsia="zh-CN"/>
              </w:rPr>
            </w:pPr>
            <w:r>
              <w:rPr>
                <w:rFonts w:hint="eastAsia"/>
                <w:lang w:val="en-US" w:eastAsia="zh-CN"/>
              </w:rPr>
              <w:t>蛋白质（%）</w:t>
            </w:r>
          </w:p>
        </w:tc>
        <w:tc>
          <w:tcPr>
            <w:tcW w:w="3850" w:type="dxa"/>
          </w:tcPr>
          <w:p>
            <w:pPr>
              <w:pStyle w:val="112"/>
              <w:widowControl w:val="0"/>
              <w:bidi w:val="0"/>
              <w:rPr>
                <w:rFonts w:hint="default"/>
                <w:lang w:val="en-US" w:eastAsia="zh-CN"/>
              </w:rPr>
            </w:pPr>
            <w:r>
              <w:rPr>
                <w:rFonts w:hint="eastAsia"/>
                <w:lang w:val="en-US" w:eastAsia="zh-CN"/>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850" w:type="dxa"/>
          </w:tcPr>
          <w:p>
            <w:pPr>
              <w:pStyle w:val="112"/>
              <w:widowControl w:val="0"/>
              <w:bidi w:val="0"/>
              <w:rPr>
                <w:rFonts w:hint="default"/>
                <w:lang w:val="en-US" w:eastAsia="zh-CN"/>
              </w:rPr>
            </w:pPr>
            <w:r>
              <w:rPr>
                <w:rFonts w:hint="eastAsia"/>
                <w:lang w:val="en-US" w:eastAsia="zh-CN"/>
              </w:rPr>
              <w:t>粗脂肪（%）</w:t>
            </w:r>
          </w:p>
        </w:tc>
        <w:tc>
          <w:tcPr>
            <w:tcW w:w="3850" w:type="dxa"/>
          </w:tcPr>
          <w:p>
            <w:pPr>
              <w:pStyle w:val="112"/>
              <w:widowControl w:val="0"/>
              <w:bidi w:val="0"/>
              <w:rPr>
                <w:rFonts w:hint="default"/>
                <w:lang w:val="en-US" w:eastAsia="zh-CN"/>
              </w:rPr>
            </w:pPr>
            <w:r>
              <w:rPr>
                <w:rFonts w:hint="eastAsia"/>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850" w:type="dxa"/>
          </w:tcPr>
          <w:p>
            <w:pPr>
              <w:pStyle w:val="112"/>
              <w:widowControl w:val="0"/>
              <w:bidi w:val="0"/>
              <w:rPr>
                <w:rFonts w:hint="default"/>
                <w:lang w:val="en-US" w:eastAsia="zh-CN"/>
              </w:rPr>
            </w:pPr>
            <w:r>
              <w:rPr>
                <w:rFonts w:hint="eastAsia"/>
                <w:lang w:val="en-US" w:eastAsia="zh-CN"/>
              </w:rPr>
              <w:t>锌（mg/kg）</w:t>
            </w:r>
          </w:p>
        </w:tc>
        <w:tc>
          <w:tcPr>
            <w:tcW w:w="3850" w:type="dxa"/>
          </w:tcPr>
          <w:p>
            <w:pPr>
              <w:pStyle w:val="112"/>
              <w:widowControl w:val="0"/>
              <w:bidi w:val="0"/>
              <w:rPr>
                <w:rFonts w:hint="default"/>
                <w:lang w:val="en-US" w:eastAsia="zh-CN"/>
              </w:rPr>
            </w:pPr>
            <w:r>
              <w:rPr>
                <w:rFonts w:hint="eastAsia"/>
                <w:lang w:val="en-US" w:eastAsia="zh-CN"/>
              </w:rPr>
              <w:t>≥49.1</w:t>
            </w:r>
          </w:p>
        </w:tc>
      </w:tr>
    </w:tbl>
    <w:p>
      <w:pPr>
        <w:pStyle w:val="74"/>
        <w:bidi w:val="0"/>
        <w:rPr>
          <w:rFonts w:hint="default"/>
          <w:lang w:val="en-US" w:eastAsia="zh-CN"/>
        </w:rPr>
      </w:pPr>
      <w:r>
        <w:rPr>
          <w:rFonts w:hint="eastAsia"/>
          <w:lang w:val="en-US" w:eastAsia="zh-CN"/>
        </w:rPr>
        <w:t>安全指标</w:t>
      </w:r>
    </w:p>
    <w:p>
      <w:pPr>
        <w:pStyle w:val="75"/>
        <w:bidi w:val="0"/>
        <w:rPr>
          <w:rFonts w:hint="default"/>
          <w:lang w:val="en-US" w:eastAsia="zh-CN"/>
        </w:rPr>
      </w:pPr>
      <w:r>
        <w:rPr>
          <w:rFonts w:hint="eastAsia"/>
          <w:lang w:val="en-US" w:eastAsia="zh-CN"/>
        </w:rPr>
        <w:t>微生物指标</w:t>
      </w:r>
    </w:p>
    <w:p>
      <w:pPr>
        <w:pStyle w:val="26"/>
        <w:rPr>
          <w:rFonts w:hint="eastAsia"/>
          <w:lang w:val="en-US" w:eastAsia="zh-CN"/>
        </w:rPr>
      </w:pPr>
      <w:r>
        <w:rPr>
          <w:rFonts w:hint="eastAsia"/>
          <w:lang w:val="en-US" w:eastAsia="zh-CN"/>
        </w:rPr>
        <w:t>应符合GB/T 9961的规定。</w:t>
      </w:r>
    </w:p>
    <w:p>
      <w:pPr>
        <w:pStyle w:val="75"/>
        <w:bidi w:val="0"/>
        <w:rPr>
          <w:rFonts w:hint="eastAsia"/>
          <w:lang w:val="en-US" w:eastAsia="zh-CN"/>
        </w:rPr>
      </w:pPr>
      <w:r>
        <w:rPr>
          <w:rFonts w:hint="eastAsia"/>
          <w:lang w:val="en-US" w:eastAsia="zh-CN"/>
        </w:rPr>
        <w:t>污染物限量</w:t>
      </w:r>
    </w:p>
    <w:p>
      <w:pPr>
        <w:pStyle w:val="26"/>
        <w:bidi w:val="0"/>
        <w:rPr>
          <w:rFonts w:hint="eastAsia"/>
          <w:lang w:val="en-US" w:eastAsia="zh-CN"/>
        </w:rPr>
      </w:pPr>
      <w:r>
        <w:rPr>
          <w:rFonts w:hint="eastAsia"/>
          <w:lang w:val="en-US" w:eastAsia="zh-CN"/>
        </w:rPr>
        <w:t>应符合GB 2762的规定。</w:t>
      </w:r>
    </w:p>
    <w:p>
      <w:pPr>
        <w:pStyle w:val="75"/>
        <w:bidi w:val="0"/>
        <w:rPr>
          <w:rFonts w:hint="default"/>
          <w:lang w:val="en-US" w:eastAsia="zh-CN"/>
        </w:rPr>
      </w:pPr>
      <w:r>
        <w:rPr>
          <w:rFonts w:hint="eastAsia"/>
          <w:lang w:val="en-US" w:eastAsia="zh-CN"/>
        </w:rPr>
        <w:t>兽药残留限量</w:t>
      </w:r>
    </w:p>
    <w:p>
      <w:pPr>
        <w:pStyle w:val="26"/>
        <w:bidi w:val="0"/>
        <w:rPr>
          <w:rFonts w:hint="eastAsia"/>
          <w:lang w:val="en-US" w:eastAsia="zh-CN"/>
        </w:rPr>
      </w:pPr>
      <w:r>
        <w:rPr>
          <w:rFonts w:hint="eastAsia"/>
          <w:lang w:val="en-US" w:eastAsia="zh-CN"/>
        </w:rPr>
        <w:t>应符合</w:t>
      </w:r>
      <w:r>
        <w:rPr>
          <w:rFonts w:hint="default"/>
          <w:lang w:val="en-US" w:eastAsia="zh-CN"/>
        </w:rPr>
        <w:t>GB 31650</w:t>
      </w:r>
      <w:r>
        <w:rPr>
          <w:rFonts w:hint="eastAsia"/>
          <w:lang w:val="en-US" w:eastAsia="zh-CN"/>
        </w:rPr>
        <w:t>的规定。</w:t>
      </w:r>
    </w:p>
    <w:p>
      <w:pPr>
        <w:pStyle w:val="75"/>
        <w:bidi w:val="0"/>
        <w:rPr>
          <w:rFonts w:hint="default"/>
          <w:lang w:val="en-US" w:eastAsia="zh-CN"/>
        </w:rPr>
      </w:pPr>
      <w:r>
        <w:rPr>
          <w:rFonts w:hint="default"/>
          <w:lang w:val="en-US" w:eastAsia="zh-CN"/>
        </w:rPr>
        <w:t>农药残留限量</w:t>
      </w:r>
    </w:p>
    <w:p>
      <w:pPr>
        <w:pStyle w:val="26"/>
        <w:bidi w:val="0"/>
        <w:rPr>
          <w:rFonts w:hint="default"/>
          <w:lang w:val="en-US" w:eastAsia="zh-CN"/>
        </w:rPr>
      </w:pPr>
      <w:r>
        <w:rPr>
          <w:rFonts w:hint="default"/>
          <w:lang w:val="en-US" w:eastAsia="zh-CN"/>
        </w:rPr>
        <w:t>应符合GB 2763的规定。</w:t>
      </w:r>
    </w:p>
    <w:p>
      <w:pPr>
        <w:pStyle w:val="73"/>
        <w:bidi w:val="0"/>
        <w:rPr>
          <w:rFonts w:hint="default"/>
          <w:lang w:val="en-US" w:eastAsia="zh-CN"/>
        </w:rPr>
      </w:pPr>
      <w:bookmarkStart w:id="57" w:name="_Toc8225"/>
      <w:bookmarkStart w:id="58" w:name="_Toc7231"/>
      <w:bookmarkStart w:id="59" w:name="_Toc19920"/>
      <w:bookmarkStart w:id="60" w:name="_Toc31724"/>
      <w:bookmarkStart w:id="61" w:name="_Toc7542"/>
      <w:bookmarkStart w:id="62" w:name="_Toc11263"/>
      <w:r>
        <w:rPr>
          <w:rFonts w:hint="eastAsia"/>
          <w:lang w:val="en-US" w:eastAsia="zh-CN"/>
        </w:rPr>
        <w:t>试验方法</w:t>
      </w:r>
      <w:bookmarkEnd w:id="57"/>
      <w:bookmarkEnd w:id="58"/>
      <w:bookmarkEnd w:id="59"/>
      <w:bookmarkEnd w:id="60"/>
      <w:bookmarkEnd w:id="61"/>
      <w:bookmarkEnd w:id="62"/>
    </w:p>
    <w:p>
      <w:pPr>
        <w:pStyle w:val="74"/>
        <w:bidi w:val="0"/>
        <w:rPr>
          <w:rFonts w:hint="default"/>
          <w:lang w:val="en-US" w:eastAsia="zh-CN"/>
        </w:rPr>
      </w:pPr>
      <w:r>
        <w:rPr>
          <w:rFonts w:hint="eastAsia"/>
          <w:lang w:val="en-US" w:eastAsia="zh-CN"/>
        </w:rPr>
        <w:t>感官要求</w:t>
      </w:r>
    </w:p>
    <w:p>
      <w:pPr>
        <w:pStyle w:val="80"/>
        <w:bidi w:val="0"/>
        <w:spacing w:before="0" w:beforeLines="0" w:after="0" w:afterLines="0"/>
        <w:rPr>
          <w:rFonts w:hint="eastAsia"/>
          <w:lang w:val="en-US" w:eastAsia="zh-CN"/>
        </w:rPr>
      </w:pPr>
      <w:r>
        <w:rPr>
          <w:rFonts w:hint="eastAsia"/>
          <w:lang w:val="en-US" w:eastAsia="zh-CN"/>
        </w:rPr>
        <w:t>色泽：目测。</w:t>
      </w:r>
    </w:p>
    <w:p>
      <w:pPr>
        <w:pStyle w:val="80"/>
        <w:bidi w:val="0"/>
        <w:spacing w:before="0" w:beforeLines="0" w:after="0" w:afterLines="0"/>
        <w:rPr>
          <w:rFonts w:hint="eastAsia"/>
          <w:lang w:val="en-US" w:eastAsia="zh-CN"/>
        </w:rPr>
      </w:pPr>
      <w:r>
        <w:rPr>
          <w:rFonts w:hint="eastAsia"/>
          <w:lang w:val="en-US" w:eastAsia="zh-CN"/>
        </w:rPr>
        <w:t>弹性：手触、目测。</w:t>
      </w:r>
    </w:p>
    <w:p>
      <w:pPr>
        <w:pStyle w:val="80"/>
        <w:bidi w:val="0"/>
        <w:spacing w:before="0" w:beforeLines="0" w:after="0" w:afterLines="0"/>
        <w:rPr>
          <w:rFonts w:hint="eastAsia"/>
          <w:lang w:val="en-US" w:eastAsia="zh-CN"/>
        </w:rPr>
      </w:pPr>
      <w:r>
        <w:rPr>
          <w:rFonts w:hint="eastAsia"/>
          <w:lang w:val="en-US" w:eastAsia="zh-CN"/>
        </w:rPr>
        <w:t>粘度：手触、目测。</w:t>
      </w:r>
    </w:p>
    <w:p>
      <w:pPr>
        <w:pStyle w:val="80"/>
        <w:bidi w:val="0"/>
        <w:spacing w:before="0" w:beforeLines="0" w:after="0" w:afterLines="0"/>
        <w:rPr>
          <w:rFonts w:hint="eastAsia"/>
          <w:lang w:val="en-US" w:eastAsia="zh-CN"/>
        </w:rPr>
      </w:pPr>
      <w:r>
        <w:rPr>
          <w:rFonts w:hint="eastAsia"/>
          <w:lang w:val="en-US" w:eastAsia="zh-CN"/>
        </w:rPr>
        <w:t>气味：嗅觉检验。</w:t>
      </w:r>
    </w:p>
    <w:p>
      <w:pPr>
        <w:pStyle w:val="74"/>
        <w:bidi w:val="0"/>
        <w:rPr>
          <w:rFonts w:hint="default"/>
          <w:lang w:val="en-US" w:eastAsia="zh-CN"/>
        </w:rPr>
      </w:pPr>
      <w:r>
        <w:rPr>
          <w:rFonts w:hint="eastAsia"/>
          <w:lang w:val="en-US" w:eastAsia="zh-CN"/>
        </w:rPr>
        <w:t>理化指标</w:t>
      </w:r>
    </w:p>
    <w:p>
      <w:pPr>
        <w:pStyle w:val="80"/>
        <w:bidi w:val="0"/>
        <w:spacing w:before="0" w:beforeLines="0" w:after="0" w:afterLines="0"/>
        <w:rPr>
          <w:rFonts w:hint="default"/>
          <w:lang w:val="en-US" w:eastAsia="zh-CN"/>
        </w:rPr>
      </w:pPr>
      <w:r>
        <w:rPr>
          <w:rFonts w:hint="eastAsia"/>
          <w:lang w:val="en-US" w:eastAsia="zh-CN"/>
        </w:rPr>
        <w:t>水分：按GB 5009.3规定的方法执行。</w:t>
      </w:r>
    </w:p>
    <w:p>
      <w:pPr>
        <w:pStyle w:val="80"/>
        <w:bidi w:val="0"/>
        <w:spacing w:before="0" w:beforeLines="0" w:after="0" w:afterLines="0"/>
        <w:rPr>
          <w:rFonts w:hint="default"/>
          <w:lang w:val="en-US" w:eastAsia="zh-CN"/>
        </w:rPr>
      </w:pPr>
      <w:r>
        <w:rPr>
          <w:rFonts w:hint="eastAsia"/>
          <w:lang w:val="en-US" w:eastAsia="zh-CN"/>
        </w:rPr>
        <w:t>蛋白质：按GB 5009.5规定的方法执行。</w:t>
      </w:r>
    </w:p>
    <w:p>
      <w:pPr>
        <w:pStyle w:val="80"/>
        <w:bidi w:val="0"/>
        <w:spacing w:before="0" w:beforeLines="0" w:after="0" w:afterLines="0"/>
        <w:rPr>
          <w:rFonts w:hint="default"/>
          <w:lang w:val="en-US" w:eastAsia="zh-CN"/>
        </w:rPr>
      </w:pPr>
      <w:r>
        <w:rPr>
          <w:rFonts w:hint="eastAsia"/>
          <w:lang w:val="en-US" w:eastAsia="zh-CN"/>
        </w:rPr>
        <w:t>粗脂肪：按GB 5009.6规定的方法执行。</w:t>
      </w:r>
    </w:p>
    <w:p>
      <w:pPr>
        <w:pStyle w:val="80"/>
        <w:bidi w:val="0"/>
        <w:spacing w:before="0" w:beforeLines="0" w:after="0" w:afterLines="0"/>
        <w:rPr>
          <w:rFonts w:hint="default"/>
          <w:lang w:val="en-US" w:eastAsia="zh-CN"/>
        </w:rPr>
      </w:pPr>
      <w:r>
        <w:rPr>
          <w:rFonts w:hint="eastAsia"/>
          <w:lang w:val="en-US" w:eastAsia="zh-CN"/>
        </w:rPr>
        <w:t>锌：按GB 5009.14规定的方法执行。</w:t>
      </w:r>
    </w:p>
    <w:p>
      <w:pPr>
        <w:pStyle w:val="74"/>
        <w:bidi w:val="0"/>
        <w:rPr>
          <w:rFonts w:hint="default"/>
          <w:lang w:val="en-US" w:eastAsia="zh-CN"/>
        </w:rPr>
      </w:pPr>
      <w:r>
        <w:rPr>
          <w:rFonts w:hint="eastAsia"/>
          <w:lang w:val="en-US" w:eastAsia="zh-CN"/>
        </w:rPr>
        <w:t>安全指标</w:t>
      </w:r>
    </w:p>
    <w:p>
      <w:pPr>
        <w:pStyle w:val="75"/>
        <w:bidi w:val="0"/>
        <w:rPr>
          <w:rFonts w:hint="eastAsia"/>
          <w:lang w:val="en-US" w:eastAsia="zh-CN"/>
        </w:rPr>
      </w:pPr>
      <w:r>
        <w:rPr>
          <w:rFonts w:hint="eastAsia"/>
          <w:lang w:val="en-US" w:eastAsia="zh-CN"/>
        </w:rPr>
        <w:t>微生物指标</w:t>
      </w:r>
    </w:p>
    <w:p>
      <w:pPr>
        <w:pStyle w:val="26"/>
        <w:bidi w:val="0"/>
        <w:rPr>
          <w:rFonts w:hint="eastAsia"/>
          <w:lang w:val="en-US" w:eastAsia="zh-CN"/>
        </w:rPr>
      </w:pPr>
      <w:r>
        <w:rPr>
          <w:rFonts w:hint="eastAsia"/>
          <w:lang w:val="en-US" w:eastAsia="zh-CN"/>
        </w:rPr>
        <w:t>按GB/T 9961规定的方法执行。</w:t>
      </w:r>
    </w:p>
    <w:p>
      <w:pPr>
        <w:pStyle w:val="75"/>
        <w:bidi w:val="0"/>
        <w:rPr>
          <w:rFonts w:hint="eastAsia"/>
          <w:lang w:val="en-US" w:eastAsia="zh-CN"/>
        </w:rPr>
      </w:pPr>
      <w:r>
        <w:rPr>
          <w:rFonts w:hint="eastAsia"/>
          <w:lang w:val="en-US" w:eastAsia="zh-CN"/>
        </w:rPr>
        <w:t>污染物限量</w:t>
      </w:r>
    </w:p>
    <w:p>
      <w:pPr>
        <w:pStyle w:val="26"/>
        <w:bidi w:val="0"/>
        <w:rPr>
          <w:rFonts w:hint="eastAsia"/>
          <w:lang w:val="en-US" w:eastAsia="zh-CN"/>
        </w:rPr>
      </w:pPr>
      <w:r>
        <w:rPr>
          <w:rFonts w:hint="eastAsia"/>
          <w:lang w:val="en-US" w:eastAsia="zh-CN"/>
        </w:rPr>
        <w:t>按GB 2762规定的方法执行。</w:t>
      </w:r>
    </w:p>
    <w:p>
      <w:pPr>
        <w:pStyle w:val="75"/>
        <w:bidi w:val="0"/>
        <w:rPr>
          <w:rFonts w:hint="eastAsia"/>
          <w:lang w:val="en-US" w:eastAsia="zh-CN"/>
        </w:rPr>
      </w:pPr>
      <w:r>
        <w:rPr>
          <w:rFonts w:hint="eastAsia"/>
          <w:lang w:val="en-US" w:eastAsia="zh-CN"/>
        </w:rPr>
        <w:t>兽药残留限量</w:t>
      </w:r>
    </w:p>
    <w:p>
      <w:pPr>
        <w:pStyle w:val="26"/>
        <w:bidi w:val="0"/>
        <w:rPr>
          <w:rFonts w:hint="eastAsia"/>
          <w:lang w:val="en-US" w:eastAsia="zh-CN"/>
        </w:rPr>
      </w:pPr>
      <w:r>
        <w:rPr>
          <w:rFonts w:hint="eastAsia"/>
          <w:lang w:val="en-US" w:eastAsia="zh-CN"/>
        </w:rPr>
        <w:t>按GB 31650规定的方法执行。</w:t>
      </w:r>
    </w:p>
    <w:p>
      <w:pPr>
        <w:pStyle w:val="75"/>
        <w:bidi w:val="0"/>
        <w:rPr>
          <w:rFonts w:hint="default"/>
          <w:lang w:val="en-US" w:eastAsia="zh-CN"/>
        </w:rPr>
      </w:pPr>
      <w:r>
        <w:rPr>
          <w:rFonts w:hint="default"/>
          <w:lang w:val="en-US" w:eastAsia="zh-CN"/>
        </w:rPr>
        <w:t>农药残留限量</w:t>
      </w:r>
    </w:p>
    <w:p>
      <w:pPr>
        <w:pStyle w:val="26"/>
        <w:bidi w:val="0"/>
        <w:rPr>
          <w:rFonts w:hint="default"/>
          <w:lang w:val="en-US" w:eastAsia="zh-CN"/>
        </w:rPr>
      </w:pPr>
      <w:r>
        <w:rPr>
          <w:rFonts w:hint="default"/>
          <w:lang w:val="en-US" w:eastAsia="zh-CN"/>
        </w:rPr>
        <w:t>按GB 2763规定的方法执行。</w:t>
      </w:r>
    </w:p>
    <w:p>
      <w:pPr>
        <w:pStyle w:val="73"/>
        <w:bidi w:val="0"/>
        <w:rPr>
          <w:rFonts w:hint="default"/>
          <w:lang w:val="en-US" w:eastAsia="zh-CN"/>
        </w:rPr>
      </w:pPr>
      <w:bookmarkStart w:id="63" w:name="_Toc15204"/>
      <w:bookmarkStart w:id="64" w:name="_Toc32110"/>
      <w:bookmarkStart w:id="65" w:name="_Toc20943"/>
      <w:bookmarkStart w:id="66" w:name="_Toc16468"/>
      <w:bookmarkStart w:id="67" w:name="_Toc13690"/>
      <w:bookmarkStart w:id="68" w:name="_Toc16582"/>
      <w:r>
        <w:rPr>
          <w:rFonts w:hint="eastAsia"/>
          <w:lang w:val="en-US" w:eastAsia="zh-CN"/>
        </w:rPr>
        <w:t>检验规则</w:t>
      </w:r>
      <w:bookmarkEnd w:id="63"/>
      <w:bookmarkEnd w:id="64"/>
      <w:bookmarkEnd w:id="65"/>
      <w:bookmarkEnd w:id="66"/>
      <w:bookmarkEnd w:id="67"/>
      <w:bookmarkEnd w:id="68"/>
    </w:p>
    <w:p>
      <w:pPr>
        <w:pStyle w:val="74"/>
        <w:bidi w:val="0"/>
        <w:rPr>
          <w:rFonts w:hint="default"/>
          <w:lang w:val="en-US" w:eastAsia="zh-CN"/>
        </w:rPr>
      </w:pPr>
      <w:r>
        <w:rPr>
          <w:rFonts w:hint="eastAsia"/>
          <w:lang w:val="en-US" w:eastAsia="zh-CN"/>
        </w:rPr>
        <w:t>组批</w:t>
      </w:r>
    </w:p>
    <w:p>
      <w:pPr>
        <w:pStyle w:val="26"/>
        <w:rPr>
          <w:rFonts w:hint="default"/>
          <w:lang w:val="en-US" w:eastAsia="zh-CN"/>
        </w:rPr>
      </w:pPr>
      <w:r>
        <w:rPr>
          <w:rFonts w:hint="default"/>
          <w:lang w:val="en-US" w:eastAsia="zh-CN"/>
        </w:rPr>
        <w:t>同一生产日期、同一规格的产品为一批。</w:t>
      </w:r>
    </w:p>
    <w:p>
      <w:pPr>
        <w:pStyle w:val="74"/>
        <w:bidi w:val="0"/>
        <w:rPr>
          <w:rFonts w:hint="default"/>
          <w:lang w:val="en-US" w:eastAsia="zh-CN"/>
        </w:rPr>
      </w:pPr>
      <w:r>
        <w:rPr>
          <w:rFonts w:hint="eastAsia"/>
          <w:lang w:val="en-US" w:eastAsia="zh-CN"/>
        </w:rPr>
        <w:t>抽样</w:t>
      </w:r>
    </w:p>
    <w:p>
      <w:pPr>
        <w:pStyle w:val="26"/>
        <w:rPr>
          <w:rFonts w:hint="default"/>
          <w:lang w:val="en-US" w:eastAsia="zh-CN"/>
        </w:rPr>
      </w:pPr>
      <w:r>
        <w:rPr>
          <w:rFonts w:hint="eastAsia"/>
          <w:lang w:val="en-US" w:eastAsia="zh-CN"/>
        </w:rPr>
        <w:t>抽样</w:t>
      </w:r>
      <w:r>
        <w:rPr>
          <w:rFonts w:hint="default"/>
          <w:lang w:val="en-US" w:eastAsia="zh-CN"/>
        </w:rPr>
        <w:t>应按照NY/T 3227规定的方法执行，取样应按照GB/T 9695.19规定的方法执行，保证抽样数量满足检验项目的需要。</w:t>
      </w:r>
    </w:p>
    <w:p>
      <w:pPr>
        <w:pStyle w:val="74"/>
        <w:bidi w:val="0"/>
        <w:rPr>
          <w:rFonts w:hint="default"/>
          <w:lang w:val="en-US" w:eastAsia="zh-CN"/>
        </w:rPr>
      </w:pPr>
      <w:r>
        <w:rPr>
          <w:rFonts w:hint="eastAsia"/>
          <w:lang w:val="en-US" w:eastAsia="zh-CN"/>
        </w:rPr>
        <w:t>出厂检验</w:t>
      </w:r>
    </w:p>
    <w:p>
      <w:pPr>
        <w:pStyle w:val="80"/>
        <w:bidi w:val="0"/>
        <w:spacing w:before="0" w:beforeLines="0" w:after="0" w:afterLines="0"/>
        <w:rPr>
          <w:rFonts w:hint="default"/>
          <w:lang w:val="en-US" w:eastAsia="zh-CN"/>
        </w:rPr>
      </w:pPr>
      <w:r>
        <w:rPr>
          <w:rFonts w:hint="default"/>
          <w:lang w:val="en-US" w:eastAsia="zh-CN"/>
        </w:rPr>
        <w:t>每批产品出厂前，应按本文件进行检验，经检验合格并附有合格证的产品方可出厂。</w:t>
      </w:r>
    </w:p>
    <w:p>
      <w:pPr>
        <w:pStyle w:val="80"/>
        <w:bidi w:val="0"/>
        <w:spacing w:before="0" w:beforeLines="0" w:after="0" w:afterLines="0"/>
        <w:rPr>
          <w:rFonts w:hint="default"/>
          <w:lang w:val="en-US" w:eastAsia="zh-CN"/>
        </w:rPr>
      </w:pPr>
      <w:r>
        <w:rPr>
          <w:rFonts w:hint="default"/>
          <w:lang w:val="en-US" w:eastAsia="zh-CN"/>
        </w:rPr>
        <w:t>出厂检验项目包括感官要求和</w:t>
      </w:r>
      <w:r>
        <w:rPr>
          <w:rFonts w:hint="eastAsia"/>
          <w:lang w:val="en-US" w:eastAsia="zh-CN"/>
        </w:rPr>
        <w:t>水分</w:t>
      </w:r>
      <w:r>
        <w:rPr>
          <w:rFonts w:hint="default"/>
          <w:lang w:val="en-US" w:eastAsia="zh-CN"/>
        </w:rPr>
        <w:t>。</w:t>
      </w:r>
    </w:p>
    <w:p>
      <w:pPr>
        <w:pStyle w:val="74"/>
        <w:bidi w:val="0"/>
        <w:rPr>
          <w:rFonts w:hint="default"/>
          <w:lang w:val="en-US" w:eastAsia="zh-CN"/>
        </w:rPr>
      </w:pPr>
      <w:r>
        <w:rPr>
          <w:rFonts w:hint="eastAsia"/>
          <w:lang w:val="en-US" w:eastAsia="zh-CN"/>
        </w:rPr>
        <w:t>型式检验</w:t>
      </w:r>
    </w:p>
    <w:p>
      <w:pPr>
        <w:pStyle w:val="80"/>
        <w:bidi w:val="0"/>
        <w:spacing w:before="0" w:beforeLines="0" w:after="0" w:afterLines="0"/>
        <w:rPr>
          <w:rFonts w:hint="eastAsia"/>
          <w:lang w:val="en-US" w:eastAsia="zh-CN"/>
        </w:rPr>
      </w:pPr>
      <w:r>
        <w:rPr>
          <w:rFonts w:hint="default"/>
          <w:lang w:val="en-US" w:eastAsia="zh-CN"/>
        </w:rPr>
        <w:t>正常生产时，每年至少进行一次型式检验，有下列情况之一的也应进行型式检验：</w:t>
      </w:r>
    </w:p>
    <w:p>
      <w:pPr>
        <w:pStyle w:val="58"/>
        <w:bidi w:val="0"/>
        <w:rPr>
          <w:rFonts w:hint="eastAsia"/>
          <w:lang w:val="en-US" w:eastAsia="zh-CN"/>
        </w:rPr>
      </w:pPr>
      <w:r>
        <w:rPr>
          <w:rFonts w:hint="eastAsia"/>
          <w:lang w:val="en-US" w:eastAsia="zh-CN"/>
        </w:rPr>
        <w:t>新产品投产；</w:t>
      </w:r>
    </w:p>
    <w:p>
      <w:pPr>
        <w:pStyle w:val="58"/>
        <w:bidi w:val="0"/>
        <w:rPr>
          <w:rFonts w:hint="eastAsia"/>
          <w:lang w:val="en-US" w:eastAsia="zh-CN"/>
        </w:rPr>
      </w:pPr>
      <w:r>
        <w:rPr>
          <w:rFonts w:hint="eastAsia"/>
          <w:lang w:val="en-US" w:eastAsia="zh-CN"/>
        </w:rPr>
        <w:t>产品投产后，当原料、工艺、装备有较大改动，可能影响产品质量；</w:t>
      </w:r>
    </w:p>
    <w:p>
      <w:pPr>
        <w:pStyle w:val="58"/>
        <w:bidi w:val="0"/>
        <w:rPr>
          <w:rFonts w:hint="eastAsia"/>
          <w:lang w:val="en-US" w:eastAsia="zh-CN"/>
        </w:rPr>
      </w:pPr>
      <w:r>
        <w:rPr>
          <w:rFonts w:hint="eastAsia"/>
          <w:lang w:val="en-US" w:eastAsia="zh-CN"/>
        </w:rPr>
        <w:t>产品停产半年以上，恢复生产；</w:t>
      </w:r>
    </w:p>
    <w:p>
      <w:pPr>
        <w:pStyle w:val="58"/>
        <w:bidi w:val="0"/>
        <w:rPr>
          <w:rFonts w:hint="eastAsia"/>
          <w:lang w:val="en-US" w:eastAsia="zh-CN"/>
        </w:rPr>
      </w:pPr>
      <w:r>
        <w:rPr>
          <w:rFonts w:hint="eastAsia"/>
          <w:lang w:val="en-US" w:eastAsia="zh-CN"/>
        </w:rPr>
        <w:t>检验结果有较大差异；</w:t>
      </w:r>
    </w:p>
    <w:p>
      <w:pPr>
        <w:pStyle w:val="58"/>
        <w:bidi w:val="0"/>
        <w:rPr>
          <w:rFonts w:hint="default"/>
          <w:lang w:val="en-US" w:eastAsia="zh-CN"/>
        </w:rPr>
      </w:pPr>
      <w:r>
        <w:rPr>
          <w:rFonts w:hint="eastAsia"/>
          <w:lang w:val="en-US" w:eastAsia="zh-CN"/>
        </w:rPr>
        <w:t>国家有关部门提出检验要求。</w:t>
      </w:r>
    </w:p>
    <w:p>
      <w:pPr>
        <w:pStyle w:val="80"/>
        <w:bidi w:val="0"/>
        <w:spacing w:before="0" w:beforeLines="0" w:after="0" w:afterLines="0"/>
        <w:rPr>
          <w:rFonts w:hint="default"/>
          <w:lang w:val="en-US" w:eastAsia="zh-CN"/>
        </w:rPr>
      </w:pPr>
      <w:r>
        <w:rPr>
          <w:rFonts w:hint="default"/>
          <w:lang w:val="en-US" w:eastAsia="zh-CN"/>
        </w:rPr>
        <w:t>型式检验项目包含本文件规定的全部项目。</w:t>
      </w:r>
    </w:p>
    <w:p>
      <w:pPr>
        <w:pStyle w:val="73"/>
        <w:bidi w:val="0"/>
        <w:rPr>
          <w:rFonts w:hint="default"/>
          <w:lang w:val="en-US" w:eastAsia="zh-CN"/>
        </w:rPr>
      </w:pPr>
      <w:bookmarkStart w:id="69" w:name="_Toc7375"/>
      <w:bookmarkStart w:id="70" w:name="_Toc26014"/>
      <w:bookmarkStart w:id="71" w:name="_Toc28396"/>
      <w:r>
        <w:rPr>
          <w:rFonts w:hint="eastAsia"/>
          <w:lang w:val="en-US" w:eastAsia="zh-CN"/>
        </w:rPr>
        <w:t>包装、标志、运输、贮存</w:t>
      </w:r>
      <w:bookmarkEnd w:id="69"/>
      <w:bookmarkEnd w:id="70"/>
      <w:bookmarkEnd w:id="71"/>
    </w:p>
    <w:p>
      <w:pPr>
        <w:pStyle w:val="74"/>
        <w:bidi w:val="0"/>
        <w:rPr>
          <w:rFonts w:hint="eastAsia"/>
          <w:lang w:val="en-US" w:eastAsia="zh-CN"/>
        </w:rPr>
      </w:pPr>
      <w:r>
        <w:rPr>
          <w:rFonts w:hint="eastAsia"/>
          <w:lang w:val="en-US" w:eastAsia="zh-CN"/>
        </w:rPr>
        <w:t>包装</w:t>
      </w:r>
    </w:p>
    <w:p>
      <w:pPr>
        <w:pStyle w:val="80"/>
        <w:bidi w:val="0"/>
        <w:spacing w:before="0" w:beforeLines="0" w:after="0" w:afterLines="0"/>
        <w:rPr>
          <w:rFonts w:hint="default"/>
          <w:lang w:val="en-US" w:eastAsia="zh-CN"/>
        </w:rPr>
      </w:pPr>
      <w:r>
        <w:rPr>
          <w:rFonts w:hint="default"/>
          <w:lang w:val="en-US" w:eastAsia="zh-CN"/>
        </w:rPr>
        <w:t>包装材料应干燥、无异味</w:t>
      </w:r>
      <w:r>
        <w:rPr>
          <w:rFonts w:hint="eastAsia"/>
          <w:lang w:val="en-US" w:eastAsia="zh-CN"/>
        </w:rPr>
        <w:t>，</w:t>
      </w:r>
      <w:r>
        <w:rPr>
          <w:rFonts w:hint="default"/>
          <w:lang w:val="en-US" w:eastAsia="zh-CN"/>
        </w:rPr>
        <w:t>符合食品卫生规定。</w:t>
      </w:r>
    </w:p>
    <w:p>
      <w:pPr>
        <w:pStyle w:val="80"/>
        <w:bidi w:val="0"/>
        <w:spacing w:before="0" w:beforeLines="0" w:after="0" w:afterLines="0"/>
        <w:rPr>
          <w:rFonts w:hint="default"/>
          <w:lang w:val="en-US" w:eastAsia="zh-CN"/>
        </w:rPr>
      </w:pPr>
      <w:r>
        <w:rPr>
          <w:rFonts w:hint="default"/>
          <w:lang w:val="en-US" w:eastAsia="zh-CN"/>
        </w:rPr>
        <w:t>包装材料和容器应符合GB 4806.1的规定。</w:t>
      </w:r>
    </w:p>
    <w:p>
      <w:pPr>
        <w:pStyle w:val="74"/>
        <w:bidi w:val="0"/>
        <w:rPr>
          <w:rFonts w:hint="default"/>
          <w:lang w:val="en-US" w:eastAsia="zh-CN"/>
        </w:rPr>
      </w:pPr>
      <w:r>
        <w:rPr>
          <w:rFonts w:hint="default"/>
          <w:lang w:val="en-US" w:eastAsia="zh-CN"/>
        </w:rPr>
        <w:t>标志</w:t>
      </w:r>
    </w:p>
    <w:p>
      <w:pPr>
        <w:pStyle w:val="80"/>
        <w:bidi w:val="0"/>
        <w:spacing w:before="0" w:beforeLines="0" w:after="0" w:afterLines="0"/>
        <w:rPr>
          <w:rFonts w:hint="default"/>
          <w:lang w:val="en-US" w:eastAsia="zh-CN"/>
        </w:rPr>
      </w:pPr>
      <w:r>
        <w:rPr>
          <w:rFonts w:hint="default"/>
          <w:lang w:val="en-US" w:eastAsia="zh-CN"/>
        </w:rPr>
        <w:t>包装上应标明产品名称、产地、生产单位、净含量和地理标志产品专用标志。</w:t>
      </w:r>
    </w:p>
    <w:p>
      <w:pPr>
        <w:pStyle w:val="80"/>
        <w:bidi w:val="0"/>
        <w:spacing w:before="0" w:beforeLines="0" w:after="0" w:afterLines="0"/>
        <w:rPr>
          <w:rFonts w:hint="default"/>
          <w:lang w:val="en-US" w:eastAsia="zh-CN"/>
        </w:rPr>
      </w:pPr>
      <w:r>
        <w:rPr>
          <w:rFonts w:hint="default"/>
          <w:lang w:val="en-US" w:eastAsia="zh-CN"/>
        </w:rPr>
        <w:t>包装、储运标志应符合GB/T 191的规定。</w:t>
      </w:r>
    </w:p>
    <w:p>
      <w:pPr>
        <w:pStyle w:val="74"/>
        <w:bidi w:val="0"/>
        <w:rPr>
          <w:rFonts w:hint="default"/>
          <w:lang w:val="en-US" w:eastAsia="zh-CN"/>
        </w:rPr>
      </w:pPr>
      <w:bookmarkStart w:id="72" w:name="_Toc22844"/>
      <w:r>
        <w:rPr>
          <w:rFonts w:hint="eastAsia"/>
          <w:lang w:val="en-US" w:eastAsia="zh-CN"/>
        </w:rPr>
        <w:t>运输</w:t>
      </w:r>
      <w:bookmarkEnd w:id="72"/>
    </w:p>
    <w:p>
      <w:pPr>
        <w:pStyle w:val="80"/>
        <w:bidi w:val="0"/>
        <w:spacing w:before="0" w:beforeLines="0" w:after="0" w:afterLines="0"/>
        <w:rPr>
          <w:rFonts w:hint="default"/>
          <w:lang w:val="en-US" w:eastAsia="zh-CN"/>
        </w:rPr>
      </w:pPr>
      <w:r>
        <w:rPr>
          <w:rFonts w:hint="default"/>
          <w:lang w:val="en-US" w:eastAsia="zh-CN"/>
        </w:rPr>
        <w:t>运输工具应清洁卫生</w:t>
      </w:r>
      <w:r>
        <w:rPr>
          <w:rFonts w:hint="eastAsia"/>
          <w:lang w:val="en-US" w:eastAsia="zh-CN"/>
        </w:rPr>
        <w:t>、</w:t>
      </w:r>
      <w:r>
        <w:rPr>
          <w:rFonts w:hint="default"/>
          <w:lang w:val="en-US" w:eastAsia="zh-CN"/>
        </w:rPr>
        <w:t>无毒、无异味，不</w:t>
      </w:r>
      <w:r>
        <w:rPr>
          <w:rFonts w:hint="eastAsia"/>
          <w:lang w:val="en-US" w:eastAsia="zh-CN"/>
        </w:rPr>
        <w:t>应</w:t>
      </w:r>
      <w:r>
        <w:rPr>
          <w:rFonts w:hint="default"/>
          <w:lang w:val="en-US" w:eastAsia="zh-CN"/>
        </w:rPr>
        <w:t>与有毒、有害物品混运。</w:t>
      </w:r>
    </w:p>
    <w:p>
      <w:pPr>
        <w:pStyle w:val="80"/>
        <w:bidi w:val="0"/>
        <w:spacing w:before="0" w:beforeLines="0" w:after="0" w:afterLines="0"/>
        <w:rPr>
          <w:rFonts w:hint="default"/>
          <w:lang w:val="en-US" w:eastAsia="zh-CN"/>
        </w:rPr>
      </w:pPr>
      <w:r>
        <w:rPr>
          <w:rFonts w:hint="default"/>
          <w:lang w:val="en-US" w:eastAsia="zh-CN"/>
        </w:rPr>
        <w:t>冷藏或冷冻运输条件下</w:t>
      </w:r>
      <w:r>
        <w:rPr>
          <w:rFonts w:hint="eastAsia"/>
          <w:lang w:val="en-US" w:eastAsia="zh-CN"/>
        </w:rPr>
        <w:t>，</w:t>
      </w:r>
      <w:r>
        <w:rPr>
          <w:rFonts w:hint="default"/>
          <w:lang w:val="en-US" w:eastAsia="zh-CN"/>
        </w:rPr>
        <w:t>运输工具应具有温度监控装置</w:t>
      </w:r>
      <w:r>
        <w:rPr>
          <w:rFonts w:hint="eastAsia"/>
          <w:lang w:val="en-US" w:eastAsia="zh-CN"/>
        </w:rPr>
        <w:t>，</w:t>
      </w:r>
      <w:r>
        <w:rPr>
          <w:rFonts w:hint="default"/>
          <w:lang w:val="en-US" w:eastAsia="zh-CN"/>
        </w:rPr>
        <w:t>并做好温度记录。</w:t>
      </w:r>
    </w:p>
    <w:p>
      <w:pPr>
        <w:pStyle w:val="80"/>
        <w:bidi w:val="0"/>
        <w:spacing w:before="0" w:beforeLines="0" w:after="0" w:afterLines="0"/>
        <w:rPr>
          <w:rFonts w:hint="default"/>
          <w:lang w:val="en-US" w:eastAsia="zh-CN"/>
        </w:rPr>
      </w:pPr>
      <w:r>
        <w:rPr>
          <w:rFonts w:hint="default"/>
          <w:lang w:val="en-US" w:eastAsia="zh-CN"/>
        </w:rPr>
        <w:t>运输过程中应避免日光直射、雨淋和剧烈碰撞等</w:t>
      </w:r>
      <w:r>
        <w:rPr>
          <w:rFonts w:hint="eastAsia"/>
          <w:lang w:val="en-US" w:eastAsia="zh-CN"/>
        </w:rPr>
        <w:t>。</w:t>
      </w:r>
    </w:p>
    <w:p>
      <w:pPr>
        <w:pStyle w:val="74"/>
        <w:bidi w:val="0"/>
        <w:rPr>
          <w:rFonts w:hint="default"/>
          <w:lang w:val="en-US" w:eastAsia="zh-CN"/>
        </w:rPr>
      </w:pPr>
      <w:r>
        <w:rPr>
          <w:rFonts w:hint="default"/>
          <w:lang w:val="en-US" w:eastAsia="zh-CN"/>
        </w:rPr>
        <w:t>贮存</w:t>
      </w:r>
    </w:p>
    <w:p>
      <w:pPr>
        <w:pStyle w:val="26"/>
        <w:bidi w:val="0"/>
        <w:rPr>
          <w:rFonts w:hint="default"/>
          <w:lang w:val="en-US" w:eastAsia="zh-CN"/>
        </w:rPr>
      </w:pPr>
      <w:r>
        <w:rPr>
          <w:rFonts w:hint="default"/>
          <w:lang w:val="en-US" w:eastAsia="zh-CN"/>
        </w:rPr>
        <w:t>贮存</w:t>
      </w:r>
      <w:r>
        <w:rPr>
          <w:rFonts w:hint="eastAsia"/>
          <w:lang w:val="en-US" w:eastAsia="zh-CN"/>
        </w:rPr>
        <w:t>时</w:t>
      </w:r>
      <w:r>
        <w:rPr>
          <w:rFonts w:hint="default"/>
          <w:lang w:val="en-US" w:eastAsia="zh-CN"/>
        </w:rPr>
        <w:t>应包装完整、不破不漏</w:t>
      </w:r>
      <w:r>
        <w:rPr>
          <w:rFonts w:hint="eastAsia"/>
          <w:lang w:val="en-US" w:eastAsia="zh-CN"/>
        </w:rPr>
        <w:t>，</w:t>
      </w:r>
      <w:r>
        <w:rPr>
          <w:rFonts w:hint="default"/>
          <w:lang w:val="en-US" w:eastAsia="zh-CN"/>
        </w:rPr>
        <w:t>避免污染</w:t>
      </w:r>
      <w:r>
        <w:rPr>
          <w:rFonts w:hint="eastAsia"/>
          <w:lang w:val="en-US" w:eastAsia="zh-CN"/>
        </w:rPr>
        <w:t>，符合GB/T 9961的要求。</w:t>
      </w:r>
    </w:p>
    <w:p>
      <w:pPr>
        <w:pStyle w:val="26"/>
        <w:bidi w:val="0"/>
        <w:rPr>
          <w:rFonts w:hint="default"/>
          <w:lang w:val="en-US" w:eastAsia="zh-CN"/>
        </w:rPr>
      </w:pPr>
    </w:p>
    <w:p>
      <w:pPr>
        <w:rPr>
          <w:rFonts w:hint="default"/>
          <w:lang w:val="en-US" w:eastAsia="zh-CN"/>
        </w:rPr>
      </w:pPr>
      <w:r>
        <w:rPr>
          <w:rFonts w:hint="default"/>
          <w:lang w:val="en-US" w:eastAsia="zh-CN"/>
        </w:rPr>
        <w:br w:type="page"/>
      </w:r>
      <w:bookmarkStart w:id="73" w:name="BKFL"/>
    </w:p>
    <w:p>
      <w:pPr>
        <w:pStyle w:val="100"/>
        <w:bidi w:val="0"/>
        <w:rPr>
          <w:rFonts w:hint="eastAsia"/>
          <w:lang w:val="en-US" w:eastAsia="zh-CN"/>
        </w:rPr>
      </w:pPr>
    </w:p>
    <w:p>
      <w:pPr>
        <w:pStyle w:val="102"/>
        <w:bidi w:val="0"/>
        <w:rPr>
          <w:rFonts w:hint="eastAsia"/>
          <w:lang w:val="en-US" w:eastAsia="zh-CN"/>
        </w:rPr>
      </w:pPr>
    </w:p>
    <w:p>
      <w:pPr>
        <w:pStyle w:val="89"/>
        <w:bidi w:val="0"/>
        <w:rPr>
          <w:rFonts w:hint="eastAsia"/>
          <w:lang w:val="en-US" w:eastAsia="zh-CN"/>
        </w:rPr>
      </w:pPr>
      <w:bookmarkStart w:id="74" w:name="_Toc17038"/>
      <w:bookmarkStart w:id="75" w:name="_Toc9572"/>
      <w:bookmarkStart w:id="76" w:name="_Toc7671"/>
      <w:bookmarkStart w:id="77" w:name="_Toc9532"/>
      <w:bookmarkStart w:id="78" w:name="_Toc1846"/>
      <w:r>
        <w:rPr>
          <w:rFonts w:hint="eastAsia"/>
          <w:lang w:val="en-US" w:eastAsia="zh-CN"/>
        </w:rPr>
        <w:br w:type="textWrapping"/>
      </w:r>
      <w:r>
        <w:rPr>
          <w:rFonts w:hint="eastAsia"/>
          <w:lang w:val="en-US" w:eastAsia="zh-CN"/>
        </w:rPr>
        <w:t>（规范性）</w:t>
      </w:r>
      <w:r>
        <w:rPr>
          <w:rFonts w:hint="eastAsia"/>
          <w:lang w:val="en-US" w:eastAsia="zh-CN"/>
        </w:rPr>
        <w:br w:type="textWrapping"/>
      </w:r>
      <w:r>
        <w:rPr>
          <w:rFonts w:hint="eastAsia"/>
          <w:lang w:val="en-US" w:eastAsia="zh-CN"/>
        </w:rPr>
        <w:t>地理标志产品 岢岚柏籽羊肉保护范围</w:t>
      </w:r>
      <w:bookmarkEnd w:id="74"/>
      <w:bookmarkEnd w:id="75"/>
      <w:bookmarkEnd w:id="76"/>
      <w:bookmarkEnd w:id="77"/>
      <w:bookmarkEnd w:id="78"/>
    </w:p>
    <w:p>
      <w:pPr>
        <w:pStyle w:val="26"/>
        <w:bidi w:val="0"/>
        <w:rPr>
          <w:rFonts w:hint="eastAsia"/>
          <w:lang w:val="en-US" w:eastAsia="zh-CN"/>
        </w:rPr>
      </w:pPr>
      <w:r>
        <w:rPr>
          <w:rFonts w:hint="eastAsia"/>
          <w:lang w:val="en-US" w:eastAsia="zh-CN"/>
        </w:rPr>
        <w:t>地理标志产品岢岚柏籽羊肉保护范围图见图A.1。</w:t>
      </w:r>
    </w:p>
    <w:p>
      <w:pPr>
        <w:pStyle w:val="26"/>
        <w:bidi w:val="0"/>
        <w:ind w:left="0" w:leftChars="0" w:firstLine="0" w:firstLineChars="0"/>
        <w:jc w:val="center"/>
        <w:rPr>
          <w:rFonts w:hint="default"/>
          <w:lang w:val="en-US" w:eastAsia="zh-CN"/>
        </w:rPr>
      </w:pPr>
      <w:r>
        <w:rPr>
          <w:rFonts w:hint="default"/>
          <w:lang w:val="en-US" w:eastAsia="zh-CN"/>
        </w:rPr>
        <w:drawing>
          <wp:inline distT="0" distB="0" distL="114300" distR="114300">
            <wp:extent cx="4692650" cy="3234055"/>
            <wp:effectExtent l="0" t="0" r="12700" b="4445"/>
            <wp:docPr id="3" name="图片 3" descr="2336fcca61504d9bba8530fe2a760720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336fcca61504d9bba8530fe2a760720_th"/>
                    <pic:cNvPicPr>
                      <a:picLocks noChangeAspect="1"/>
                    </pic:cNvPicPr>
                  </pic:nvPicPr>
                  <pic:blipFill>
                    <a:blip r:embed="rId9"/>
                    <a:stretch>
                      <a:fillRect/>
                    </a:stretch>
                  </pic:blipFill>
                  <pic:spPr>
                    <a:xfrm>
                      <a:off x="0" y="0"/>
                      <a:ext cx="4692650" cy="3234055"/>
                    </a:xfrm>
                    <a:prstGeom prst="rect">
                      <a:avLst/>
                    </a:prstGeom>
                  </pic:spPr>
                </pic:pic>
              </a:graphicData>
            </a:graphic>
          </wp:inline>
        </w:drawing>
      </w:r>
    </w:p>
    <w:p>
      <w:pPr>
        <w:pStyle w:val="101"/>
        <w:bidi w:val="0"/>
        <w:rPr>
          <w:rFonts w:hint="default"/>
          <w:lang w:val="en-US" w:eastAsia="zh-CN"/>
        </w:rPr>
      </w:pPr>
      <w:r>
        <w:rPr>
          <w:rFonts w:hint="default"/>
          <w:lang w:val="en-US" w:eastAsia="zh-CN"/>
        </w:rPr>
        <w:t>地理标志产品</w:t>
      </w:r>
      <w:r>
        <w:rPr>
          <w:rFonts w:hint="eastAsia"/>
          <w:lang w:val="en-US" w:eastAsia="zh-CN"/>
        </w:rPr>
        <w:t xml:space="preserve"> </w:t>
      </w:r>
      <w:r>
        <w:rPr>
          <w:rFonts w:hint="default"/>
          <w:lang w:val="en-US" w:eastAsia="zh-CN"/>
        </w:rPr>
        <w:t>岢岚柏籽羊肉保护范围图</w:t>
      </w:r>
    </w:p>
    <w:bookmarkEnd w:id="73"/>
    <w:p>
      <w:pPr>
        <w:pStyle w:val="26"/>
        <w:bidi w:val="0"/>
        <w:ind w:left="0" w:leftChars="0" w:firstLine="0" w:firstLineChars="0"/>
        <w:rPr>
          <w:rFonts w:hint="default"/>
          <w:lang w:val="en-US" w:eastAsia="zh-CN"/>
        </w:rPr>
      </w:pPr>
    </w:p>
    <w:p>
      <w:pPr>
        <w:pStyle w:val="113"/>
        <w:bidi w:val="0"/>
        <w:ind w:left="0" w:leftChars="0" w:firstLine="0" w:firstLineChars="0"/>
        <w:rPr>
          <w:rFonts w:hint="default"/>
          <w:lang w:val="en-US" w:eastAsia="zh-CN"/>
        </w:rPr>
      </w:pPr>
      <w:bookmarkStart w:id="79" w:name="EndLine"/>
      <w:r>
        <w:rPr>
          <w:rFonts w:hint="default"/>
          <w:lang w:val="en-US" w:eastAsia="zh-CN"/>
        </w:rPr>
        <w:drawing>
          <wp:inline distT="0" distB="0" distL="114300" distR="114300">
            <wp:extent cx="1485900" cy="317500"/>
            <wp:effectExtent l="0" t="0" r="0" b="6350"/>
            <wp:docPr id="2" name="图片 2" descr="EndLine"/>
            <wp:cNvGraphicFramePr/>
            <a:graphic xmlns:a="http://schemas.openxmlformats.org/drawingml/2006/main">
              <a:graphicData uri="http://schemas.openxmlformats.org/drawingml/2006/picture">
                <pic:pic xmlns:pic="http://schemas.openxmlformats.org/drawingml/2006/picture">
                  <pic:nvPicPr>
                    <pic:cNvPr id="2" name="图片 2" descr="EndLine"/>
                    <pic:cNvPicPr/>
                  </pic:nvPicPr>
                  <pic:blipFill>
                    <a:blip r:embed="rId10"/>
                    <a:stretch>
                      <a:fillRect/>
                    </a:stretch>
                  </pic:blipFill>
                  <pic:spPr>
                    <a:xfrm>
                      <a:off x="0" y="0"/>
                      <a:ext cx="1485900" cy="317500"/>
                    </a:xfrm>
                    <a:prstGeom prst="rect">
                      <a:avLst/>
                    </a:prstGeom>
                  </pic:spPr>
                </pic:pic>
              </a:graphicData>
            </a:graphic>
          </wp:inline>
        </w:drawing>
      </w:r>
      <w:bookmarkEnd w:id="79"/>
    </w:p>
    <w:sectPr>
      <w:pgSz w:w="11906" w:h="16838"/>
      <w:pgMar w:top="2410" w:right="1134" w:bottom="1134" w:left="1134" w:header="1418" w:footer="1134" w:gutter="284"/>
      <w:lnNumType w:countBy="0" w:restart="continuous"/>
      <w:pgNumType w:fmt="decimal"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西文正文">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bidi w:val="0"/>
      <w:rPr>
        <w:rFonts w:hint="eastAsia" w:eastAsia="黑体"/>
        <w:lang w:eastAsia="zh-CN"/>
      </w:rPr>
    </w:pPr>
    <w:r>
      <w:rPr>
        <w:rFonts w:hint="eastAsia"/>
        <w:lang w:eastAsia="zh-CN"/>
      </w:rPr>
      <w:t>DB14/T 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F6A29"/>
    <w:multiLevelType w:val="multilevel"/>
    <w:tmpl w:val="A53F6A29"/>
    <w:lvl w:ilvl="0" w:tentative="0">
      <w:start w:val="1"/>
      <w:numFmt w:val="upperLetter"/>
      <w:pStyle w:val="100"/>
      <w:lvlText w:val="%1"/>
      <w:lvlJc w:val="left"/>
      <w:pPr>
        <w:tabs>
          <w:tab w:val="left" w:pos="0"/>
        </w:tabs>
        <w:ind w:left="0" w:leftChars="0" w:firstLine="0" w:firstLineChars="0"/>
      </w:pPr>
      <w:rPr>
        <w:rFonts w:hint="default"/>
      </w:rPr>
    </w:lvl>
    <w:lvl w:ilvl="1" w:tentative="0">
      <w:start w:val="1"/>
      <w:numFmt w:val="decimal"/>
      <w:pStyle w:val="101"/>
      <w:suff w:val="nothing"/>
      <w:lvlText w:val="图%1.%2　"/>
      <w:lvlJc w:val="left"/>
      <w:pPr>
        <w:ind w:left="0" w:leftChars="0" w:firstLine="0" w:firstLineChars="0"/>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BBAB22A9"/>
    <w:multiLevelType w:val="multilevel"/>
    <w:tmpl w:val="BBAB22A9"/>
    <w:lvl w:ilvl="0" w:tentative="0">
      <w:start w:val="1"/>
      <w:numFmt w:val="upperLetter"/>
      <w:pStyle w:val="89"/>
      <w:suff w:val="nothing"/>
      <w:lvlText w:val="附录%1"/>
      <w:lvlJc w:val="left"/>
      <w:pPr>
        <w:ind w:left="0" w:leftChars="0" w:firstLine="0" w:firstLineChars="0"/>
      </w:pPr>
      <w:rPr>
        <w:rFonts w:hint="default"/>
        <w:spacing w:val="102"/>
      </w:rPr>
    </w:lvl>
    <w:lvl w:ilvl="1" w:tentative="0">
      <w:start w:val="1"/>
      <w:numFmt w:val="decimal"/>
      <w:pStyle w:val="90"/>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1"/>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2"/>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3"/>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4"/>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EA3B088B"/>
    <w:multiLevelType w:val="multilevel"/>
    <w:tmpl w:val="EA3B088B"/>
    <w:lvl w:ilvl="0" w:tentative="0">
      <w:start w:val="1"/>
      <w:numFmt w:val="decimal"/>
      <w:pStyle w:val="106"/>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F8F74585"/>
    <w:multiLevelType w:val="multilevel"/>
    <w:tmpl w:val="F8F74585"/>
    <w:lvl w:ilvl="0" w:tentative="0">
      <w:start w:val="1"/>
      <w:numFmt w:val="none"/>
      <w:pStyle w:val="105"/>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FA773CE9"/>
    <w:multiLevelType w:val="multilevel"/>
    <w:tmpl w:val="FA773CE9"/>
    <w:lvl w:ilvl="0" w:tentative="0">
      <w:start w:val="1"/>
      <w:numFmt w:val="decimal"/>
      <w:pStyle w:val="108"/>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00E6E641"/>
    <w:multiLevelType w:val="multilevel"/>
    <w:tmpl w:val="00E6E641"/>
    <w:lvl w:ilvl="0" w:tentative="0">
      <w:start w:val="1"/>
      <w:numFmt w:val="upperLetter"/>
      <w:pStyle w:val="102"/>
      <w:lvlText w:val="%1"/>
      <w:lvlJc w:val="left"/>
      <w:pPr>
        <w:tabs>
          <w:tab w:val="left" w:pos="0"/>
        </w:tabs>
        <w:ind w:left="0" w:leftChars="0" w:firstLine="0" w:firstLineChars="0"/>
      </w:pPr>
      <w:rPr>
        <w:rFonts w:hint="default"/>
      </w:rPr>
    </w:lvl>
    <w:lvl w:ilvl="1" w:tentative="0">
      <w:start w:val="1"/>
      <w:numFmt w:val="decimal"/>
      <w:pStyle w:val="103"/>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05C355E2"/>
    <w:multiLevelType w:val="multilevel"/>
    <w:tmpl w:val="05C355E2"/>
    <w:lvl w:ilvl="0" w:tentative="0">
      <w:start w:val="1"/>
      <w:numFmt w:val="decimal"/>
      <w:pStyle w:val="115"/>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092D12F7"/>
    <w:multiLevelType w:val="multilevel"/>
    <w:tmpl w:val="092D12F7"/>
    <w:lvl w:ilvl="0" w:tentative="0">
      <w:start w:val="1"/>
      <w:numFmt w:val="decimal"/>
      <w:pStyle w:val="114"/>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129AF3B1"/>
    <w:multiLevelType w:val="multilevel"/>
    <w:tmpl w:val="129AF3B1"/>
    <w:lvl w:ilvl="0" w:tentative="0">
      <w:start w:val="1"/>
      <w:numFmt w:val="none"/>
      <w:pStyle w:val="107"/>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138A3AA5"/>
    <w:multiLevelType w:val="multilevel"/>
    <w:tmpl w:val="138A3AA5"/>
    <w:lvl w:ilvl="0" w:tentative="0">
      <w:start w:val="1"/>
      <w:numFmt w:val="decimal"/>
      <w:pStyle w:val="18"/>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
    <w:nsid w:val="14FB315D"/>
    <w:multiLevelType w:val="multilevel"/>
    <w:tmpl w:val="14FB315D"/>
    <w:lvl w:ilvl="0" w:tentative="0">
      <w:start w:val="1"/>
      <w:numFmt w:val="decimal"/>
      <w:pStyle w:val="73"/>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4"/>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5"/>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6"/>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7"/>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8"/>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1">
    <w:nsid w:val="2F3D9F63"/>
    <w:multiLevelType w:val="multilevel"/>
    <w:tmpl w:val="2F3D9F63"/>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2">
    <w:nsid w:val="4331D473"/>
    <w:multiLevelType w:val="multilevel"/>
    <w:tmpl w:val="4331D473"/>
    <w:lvl w:ilvl="0" w:tentative="0">
      <w:start w:val="1"/>
      <w:numFmt w:val="none"/>
      <w:pStyle w:val="58"/>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59"/>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3">
    <w:nsid w:val="4D7442CE"/>
    <w:multiLevelType w:val="multilevel"/>
    <w:tmpl w:val="4D7442CE"/>
    <w:lvl w:ilvl="0" w:tentative="0">
      <w:start w:val="1"/>
      <w:numFmt w:val="lowerLetter"/>
      <w:pStyle w:val="61"/>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2"/>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0"/>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4">
    <w:nsid w:val="593A5B32"/>
    <w:multiLevelType w:val="multilevel"/>
    <w:tmpl w:val="593A5B32"/>
    <w:lvl w:ilvl="0" w:tentative="0">
      <w:start w:val="1"/>
      <w:numFmt w:val="lowerLetter"/>
      <w:pStyle w:val="109"/>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6366E772"/>
    <w:multiLevelType w:val="multilevel"/>
    <w:tmpl w:val="6366E772"/>
    <w:lvl w:ilvl="0" w:tentative="0">
      <w:start w:val="1"/>
      <w:numFmt w:val="decimal"/>
      <w:pStyle w:val="120"/>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6">
    <w:nsid w:val="7E7DF556"/>
    <w:multiLevelType w:val="multilevel"/>
    <w:tmpl w:val="7E7DF556"/>
    <w:lvl w:ilvl="0" w:tentative="0">
      <w:start w:val="1"/>
      <w:numFmt w:val="none"/>
      <w:pStyle w:val="56"/>
      <w:suff w:val="nothing"/>
      <w:lvlText w:val="%1"/>
      <w:lvlJc w:val="left"/>
      <w:pPr>
        <w:ind w:left="425" w:leftChars="0" w:hanging="425" w:firstLineChars="0"/>
      </w:pPr>
      <w:rPr>
        <w:rFonts w:hint="default"/>
      </w:rPr>
    </w:lvl>
    <w:lvl w:ilvl="1" w:tentative="0">
      <w:start w:val="1"/>
      <w:numFmt w:val="decimal"/>
      <w:pStyle w:val="63"/>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4"/>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5"/>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6"/>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7"/>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1"/>
  </w:num>
  <w:num w:numId="2">
    <w:abstractNumId w:val="0"/>
  </w:num>
  <w:num w:numId="3">
    <w:abstractNumId w:val="9"/>
  </w:num>
  <w:num w:numId="4">
    <w:abstractNumId w:val="16"/>
  </w:num>
  <w:num w:numId="5">
    <w:abstractNumId w:val="12"/>
  </w:num>
  <w:num w:numId="6">
    <w:abstractNumId w:val="13"/>
  </w:num>
  <w:num w:numId="7">
    <w:abstractNumId w:val="10"/>
  </w:num>
  <w:num w:numId="8">
    <w:abstractNumId w:val="1"/>
  </w:num>
  <w:num w:numId="9">
    <w:abstractNumId w:val="5"/>
  </w:num>
  <w:num w:numId="10">
    <w:abstractNumId w:val="3"/>
  </w:num>
  <w:num w:numId="11">
    <w:abstractNumId w:val="2"/>
  </w:num>
  <w:num w:numId="12">
    <w:abstractNumId w:val="8"/>
  </w:num>
  <w:num w:numId="13">
    <w:abstractNumId w:val="4"/>
  </w:num>
  <w:num w:numId="14">
    <w:abstractNumId w:val="14"/>
  </w:num>
  <w:num w:numId="15">
    <w:abstractNumId w:val="7"/>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lN2M3MGI1ZDA4OWJjZTE3NWY4ZjJjNThhYmI0M2QifQ=="/>
    <w:docVar w:name="KSO_WPS_MARK_KEY" w:val="c7c953dc-96f5-4bce-a56b-00adafec9e6c"/>
  </w:docVars>
  <w:rsids>
    <w:rsidRoot w:val="00000000"/>
    <w:rsid w:val="000C1FF9"/>
    <w:rsid w:val="001570FF"/>
    <w:rsid w:val="001669D4"/>
    <w:rsid w:val="0018099E"/>
    <w:rsid w:val="002B247F"/>
    <w:rsid w:val="002C4449"/>
    <w:rsid w:val="002D269B"/>
    <w:rsid w:val="00311A5F"/>
    <w:rsid w:val="00333A2A"/>
    <w:rsid w:val="00382DEE"/>
    <w:rsid w:val="004672B9"/>
    <w:rsid w:val="004B48CF"/>
    <w:rsid w:val="005A0FB6"/>
    <w:rsid w:val="005A2D64"/>
    <w:rsid w:val="005F037B"/>
    <w:rsid w:val="006D3442"/>
    <w:rsid w:val="00732078"/>
    <w:rsid w:val="007C0F2D"/>
    <w:rsid w:val="007F6BB6"/>
    <w:rsid w:val="008A131F"/>
    <w:rsid w:val="00950240"/>
    <w:rsid w:val="00A3470B"/>
    <w:rsid w:val="00A42231"/>
    <w:rsid w:val="00B06E28"/>
    <w:rsid w:val="00BE7797"/>
    <w:rsid w:val="00C14B91"/>
    <w:rsid w:val="00C50B26"/>
    <w:rsid w:val="00C91C98"/>
    <w:rsid w:val="00D20B4D"/>
    <w:rsid w:val="00D743B5"/>
    <w:rsid w:val="00DA5C53"/>
    <w:rsid w:val="00DE3995"/>
    <w:rsid w:val="00E232E6"/>
    <w:rsid w:val="00E371FE"/>
    <w:rsid w:val="00E60A9C"/>
    <w:rsid w:val="00E645F8"/>
    <w:rsid w:val="00F05A47"/>
    <w:rsid w:val="00F66F31"/>
    <w:rsid w:val="00FB5053"/>
    <w:rsid w:val="00FC206D"/>
    <w:rsid w:val="01017684"/>
    <w:rsid w:val="01064C9A"/>
    <w:rsid w:val="01066A48"/>
    <w:rsid w:val="01085D53"/>
    <w:rsid w:val="010B22B0"/>
    <w:rsid w:val="010B405F"/>
    <w:rsid w:val="010F3B4F"/>
    <w:rsid w:val="01303AC5"/>
    <w:rsid w:val="01311D17"/>
    <w:rsid w:val="01347512"/>
    <w:rsid w:val="013701DC"/>
    <w:rsid w:val="01396E1E"/>
    <w:rsid w:val="013B2B96"/>
    <w:rsid w:val="01410DE9"/>
    <w:rsid w:val="01437C9C"/>
    <w:rsid w:val="0152776C"/>
    <w:rsid w:val="01545A05"/>
    <w:rsid w:val="015B3238"/>
    <w:rsid w:val="016320EC"/>
    <w:rsid w:val="016A347B"/>
    <w:rsid w:val="016A5229"/>
    <w:rsid w:val="016A6FD7"/>
    <w:rsid w:val="016E2F6B"/>
    <w:rsid w:val="017240DE"/>
    <w:rsid w:val="01763BCE"/>
    <w:rsid w:val="01814321"/>
    <w:rsid w:val="01891B53"/>
    <w:rsid w:val="0192652E"/>
    <w:rsid w:val="019D73AC"/>
    <w:rsid w:val="01AB0E06"/>
    <w:rsid w:val="01B12E58"/>
    <w:rsid w:val="01B446F6"/>
    <w:rsid w:val="01B841E6"/>
    <w:rsid w:val="01CE3A0A"/>
    <w:rsid w:val="01CF32DE"/>
    <w:rsid w:val="01D152A8"/>
    <w:rsid w:val="01D408F4"/>
    <w:rsid w:val="01DB6127"/>
    <w:rsid w:val="01DF5C17"/>
    <w:rsid w:val="01E52B01"/>
    <w:rsid w:val="01EA636A"/>
    <w:rsid w:val="01EE10E5"/>
    <w:rsid w:val="01EE7C08"/>
    <w:rsid w:val="01F36FCC"/>
    <w:rsid w:val="01F40F97"/>
    <w:rsid w:val="01F82835"/>
    <w:rsid w:val="01F9035B"/>
    <w:rsid w:val="01FB0577"/>
    <w:rsid w:val="01FB40D3"/>
    <w:rsid w:val="01FF0067"/>
    <w:rsid w:val="02021905"/>
    <w:rsid w:val="02094A42"/>
    <w:rsid w:val="020A2568"/>
    <w:rsid w:val="020B07BA"/>
    <w:rsid w:val="020C008E"/>
    <w:rsid w:val="021B4775"/>
    <w:rsid w:val="02247ACE"/>
    <w:rsid w:val="02290C40"/>
    <w:rsid w:val="022E6257"/>
    <w:rsid w:val="02315D47"/>
    <w:rsid w:val="023A4BFB"/>
    <w:rsid w:val="02443CCC"/>
    <w:rsid w:val="02445A7A"/>
    <w:rsid w:val="024E68F9"/>
    <w:rsid w:val="02511F45"/>
    <w:rsid w:val="02571C51"/>
    <w:rsid w:val="025C1016"/>
    <w:rsid w:val="025F28B4"/>
    <w:rsid w:val="02624152"/>
    <w:rsid w:val="0264611C"/>
    <w:rsid w:val="0270686F"/>
    <w:rsid w:val="0273010D"/>
    <w:rsid w:val="02755CED"/>
    <w:rsid w:val="02783976"/>
    <w:rsid w:val="027A149C"/>
    <w:rsid w:val="028247F4"/>
    <w:rsid w:val="028D7421"/>
    <w:rsid w:val="028E5F70"/>
    <w:rsid w:val="02900CBF"/>
    <w:rsid w:val="029F53A6"/>
    <w:rsid w:val="029F7154"/>
    <w:rsid w:val="02A4476B"/>
    <w:rsid w:val="02AD1871"/>
    <w:rsid w:val="02B05493"/>
    <w:rsid w:val="02B349AE"/>
    <w:rsid w:val="02B8660C"/>
    <w:rsid w:val="02BA3F8E"/>
    <w:rsid w:val="02BE582C"/>
    <w:rsid w:val="02BF0A84"/>
    <w:rsid w:val="02BF15A4"/>
    <w:rsid w:val="02BF77F6"/>
    <w:rsid w:val="02D05560"/>
    <w:rsid w:val="02D92666"/>
    <w:rsid w:val="02E828A9"/>
    <w:rsid w:val="02EE59E6"/>
    <w:rsid w:val="02FA25DD"/>
    <w:rsid w:val="02FE3E7B"/>
    <w:rsid w:val="02FF5E45"/>
    <w:rsid w:val="03035935"/>
    <w:rsid w:val="0305345B"/>
    <w:rsid w:val="03086AA8"/>
    <w:rsid w:val="03101E00"/>
    <w:rsid w:val="03237D85"/>
    <w:rsid w:val="03265180"/>
    <w:rsid w:val="0328714A"/>
    <w:rsid w:val="032A2EC2"/>
    <w:rsid w:val="032A4C70"/>
    <w:rsid w:val="032B6C3A"/>
    <w:rsid w:val="03305FFE"/>
    <w:rsid w:val="03451AAA"/>
    <w:rsid w:val="034D4B53"/>
    <w:rsid w:val="034D4E02"/>
    <w:rsid w:val="03525F75"/>
    <w:rsid w:val="03547F3F"/>
    <w:rsid w:val="03561F09"/>
    <w:rsid w:val="03575C81"/>
    <w:rsid w:val="03600692"/>
    <w:rsid w:val="03661A20"/>
    <w:rsid w:val="03675EC4"/>
    <w:rsid w:val="036B6BBE"/>
    <w:rsid w:val="03710AF1"/>
    <w:rsid w:val="03760081"/>
    <w:rsid w:val="03782724"/>
    <w:rsid w:val="037D56E7"/>
    <w:rsid w:val="03836A76"/>
    <w:rsid w:val="0385459C"/>
    <w:rsid w:val="038A1BB2"/>
    <w:rsid w:val="038B593F"/>
    <w:rsid w:val="039F0180"/>
    <w:rsid w:val="03AA5DB1"/>
    <w:rsid w:val="03B24C65"/>
    <w:rsid w:val="03B409DD"/>
    <w:rsid w:val="03B44E81"/>
    <w:rsid w:val="03B94246"/>
    <w:rsid w:val="03BD3D36"/>
    <w:rsid w:val="03CF3A69"/>
    <w:rsid w:val="03DD7F34"/>
    <w:rsid w:val="03EA08A3"/>
    <w:rsid w:val="0402799B"/>
    <w:rsid w:val="04114082"/>
    <w:rsid w:val="041B6CAE"/>
    <w:rsid w:val="041D6583"/>
    <w:rsid w:val="042518DB"/>
    <w:rsid w:val="04263D68"/>
    <w:rsid w:val="04294F27"/>
    <w:rsid w:val="042E69E2"/>
    <w:rsid w:val="043A35D9"/>
    <w:rsid w:val="043B4C5B"/>
    <w:rsid w:val="04461F7D"/>
    <w:rsid w:val="0449381C"/>
    <w:rsid w:val="044C0C16"/>
    <w:rsid w:val="045A1585"/>
    <w:rsid w:val="045B52FD"/>
    <w:rsid w:val="045D1075"/>
    <w:rsid w:val="04602913"/>
    <w:rsid w:val="0462668B"/>
    <w:rsid w:val="046449A2"/>
    <w:rsid w:val="04651CD8"/>
    <w:rsid w:val="04730898"/>
    <w:rsid w:val="047343F5"/>
    <w:rsid w:val="04784101"/>
    <w:rsid w:val="047F723D"/>
    <w:rsid w:val="04891E6A"/>
    <w:rsid w:val="048E122E"/>
    <w:rsid w:val="048E56D2"/>
    <w:rsid w:val="049251C3"/>
    <w:rsid w:val="04936AD7"/>
    <w:rsid w:val="049820AD"/>
    <w:rsid w:val="04A5262D"/>
    <w:rsid w:val="04A86794"/>
    <w:rsid w:val="04A942BA"/>
    <w:rsid w:val="04B35139"/>
    <w:rsid w:val="04BA2023"/>
    <w:rsid w:val="04C609C8"/>
    <w:rsid w:val="04C66C1A"/>
    <w:rsid w:val="04C82992"/>
    <w:rsid w:val="04CD61FB"/>
    <w:rsid w:val="04E672BC"/>
    <w:rsid w:val="04E946B7"/>
    <w:rsid w:val="04EB042F"/>
    <w:rsid w:val="04F33787"/>
    <w:rsid w:val="04F55751"/>
    <w:rsid w:val="04FE4606"/>
    <w:rsid w:val="050140F6"/>
    <w:rsid w:val="05017C52"/>
    <w:rsid w:val="05087233"/>
    <w:rsid w:val="051E0804"/>
    <w:rsid w:val="051E25B2"/>
    <w:rsid w:val="052E656D"/>
    <w:rsid w:val="05341DD6"/>
    <w:rsid w:val="053F172A"/>
    <w:rsid w:val="054B5371"/>
    <w:rsid w:val="054D733B"/>
    <w:rsid w:val="055204AE"/>
    <w:rsid w:val="05597A8E"/>
    <w:rsid w:val="055F2BCB"/>
    <w:rsid w:val="056B77C2"/>
    <w:rsid w:val="056D7096"/>
    <w:rsid w:val="05704DD8"/>
    <w:rsid w:val="05723E20"/>
    <w:rsid w:val="057448C8"/>
    <w:rsid w:val="05883ED0"/>
    <w:rsid w:val="058C1C12"/>
    <w:rsid w:val="058F1702"/>
    <w:rsid w:val="05900FD6"/>
    <w:rsid w:val="05940AC6"/>
    <w:rsid w:val="05976809"/>
    <w:rsid w:val="059A3C03"/>
    <w:rsid w:val="05AA02EA"/>
    <w:rsid w:val="05B41169"/>
    <w:rsid w:val="05B42F17"/>
    <w:rsid w:val="05C3315A"/>
    <w:rsid w:val="05CD222A"/>
    <w:rsid w:val="05CD25D7"/>
    <w:rsid w:val="05CD5D86"/>
    <w:rsid w:val="05D62E8D"/>
    <w:rsid w:val="05DE1D42"/>
    <w:rsid w:val="05F257ED"/>
    <w:rsid w:val="05F475D8"/>
    <w:rsid w:val="06074566"/>
    <w:rsid w:val="060914B4"/>
    <w:rsid w:val="060C2D53"/>
    <w:rsid w:val="060E0879"/>
    <w:rsid w:val="06112117"/>
    <w:rsid w:val="06135E8F"/>
    <w:rsid w:val="0620235A"/>
    <w:rsid w:val="06222576"/>
    <w:rsid w:val="06293905"/>
    <w:rsid w:val="062A31D9"/>
    <w:rsid w:val="0636392C"/>
    <w:rsid w:val="063A78C0"/>
    <w:rsid w:val="06400C4E"/>
    <w:rsid w:val="064D7913"/>
    <w:rsid w:val="065D35AE"/>
    <w:rsid w:val="065D535C"/>
    <w:rsid w:val="065D710A"/>
    <w:rsid w:val="065F7326"/>
    <w:rsid w:val="06622973"/>
    <w:rsid w:val="0667442D"/>
    <w:rsid w:val="0671705A"/>
    <w:rsid w:val="067A7CBC"/>
    <w:rsid w:val="067B57E2"/>
    <w:rsid w:val="067F1777"/>
    <w:rsid w:val="06840B3B"/>
    <w:rsid w:val="06856661"/>
    <w:rsid w:val="06874187"/>
    <w:rsid w:val="068C79F0"/>
    <w:rsid w:val="068E5516"/>
    <w:rsid w:val="06915006"/>
    <w:rsid w:val="0696261C"/>
    <w:rsid w:val="06976AC0"/>
    <w:rsid w:val="06A109A1"/>
    <w:rsid w:val="06A116ED"/>
    <w:rsid w:val="06A411DD"/>
    <w:rsid w:val="06A50AB1"/>
    <w:rsid w:val="06AB60C8"/>
    <w:rsid w:val="06B86A37"/>
    <w:rsid w:val="06BA455D"/>
    <w:rsid w:val="06BF7DC5"/>
    <w:rsid w:val="06C13B3D"/>
    <w:rsid w:val="06C21663"/>
    <w:rsid w:val="06C3547C"/>
    <w:rsid w:val="06CE625A"/>
    <w:rsid w:val="06D7510F"/>
    <w:rsid w:val="06DF0467"/>
    <w:rsid w:val="06DF44A2"/>
    <w:rsid w:val="06E31D05"/>
    <w:rsid w:val="06E65352"/>
    <w:rsid w:val="06EB2968"/>
    <w:rsid w:val="06ED05C7"/>
    <w:rsid w:val="06EE319F"/>
    <w:rsid w:val="06F07F7E"/>
    <w:rsid w:val="06F3181D"/>
    <w:rsid w:val="06FE1C75"/>
    <w:rsid w:val="06FF7873"/>
    <w:rsid w:val="0701218C"/>
    <w:rsid w:val="0708176C"/>
    <w:rsid w:val="07091040"/>
    <w:rsid w:val="0717375D"/>
    <w:rsid w:val="071B77FA"/>
    <w:rsid w:val="0721282E"/>
    <w:rsid w:val="072145DC"/>
    <w:rsid w:val="07230354"/>
    <w:rsid w:val="072639A0"/>
    <w:rsid w:val="073C7668"/>
    <w:rsid w:val="074122D2"/>
    <w:rsid w:val="07462294"/>
    <w:rsid w:val="074C0E53"/>
    <w:rsid w:val="07554285"/>
    <w:rsid w:val="0757624F"/>
    <w:rsid w:val="07591FC8"/>
    <w:rsid w:val="075E313A"/>
    <w:rsid w:val="07603356"/>
    <w:rsid w:val="076B1CFB"/>
    <w:rsid w:val="076B3AA9"/>
    <w:rsid w:val="07717FB8"/>
    <w:rsid w:val="07724E37"/>
    <w:rsid w:val="07746E01"/>
    <w:rsid w:val="07794418"/>
    <w:rsid w:val="077A1F3E"/>
    <w:rsid w:val="077E558A"/>
    <w:rsid w:val="07862691"/>
    <w:rsid w:val="078A03D3"/>
    <w:rsid w:val="078B5EF9"/>
    <w:rsid w:val="078F7797"/>
    <w:rsid w:val="07941252"/>
    <w:rsid w:val="079923C4"/>
    <w:rsid w:val="079E5C2C"/>
    <w:rsid w:val="07A1571D"/>
    <w:rsid w:val="07A5520D"/>
    <w:rsid w:val="07B23FB7"/>
    <w:rsid w:val="07D63513"/>
    <w:rsid w:val="07E06245"/>
    <w:rsid w:val="07E86EA8"/>
    <w:rsid w:val="07ED2710"/>
    <w:rsid w:val="07F254EA"/>
    <w:rsid w:val="07F910B5"/>
    <w:rsid w:val="07FD6DF7"/>
    <w:rsid w:val="07FE2B6F"/>
    <w:rsid w:val="07FE66CB"/>
    <w:rsid w:val="08026D59"/>
    <w:rsid w:val="08072ADB"/>
    <w:rsid w:val="0808754A"/>
    <w:rsid w:val="080D4B60"/>
    <w:rsid w:val="080D690E"/>
    <w:rsid w:val="081128A2"/>
    <w:rsid w:val="081658FD"/>
    <w:rsid w:val="081B2F5F"/>
    <w:rsid w:val="08234384"/>
    <w:rsid w:val="082500FC"/>
    <w:rsid w:val="082F5443"/>
    <w:rsid w:val="083B791F"/>
    <w:rsid w:val="083D4E69"/>
    <w:rsid w:val="083D71F3"/>
    <w:rsid w:val="084A1910"/>
    <w:rsid w:val="0854278F"/>
    <w:rsid w:val="086230FE"/>
    <w:rsid w:val="086504F8"/>
    <w:rsid w:val="0865499C"/>
    <w:rsid w:val="086C1887"/>
    <w:rsid w:val="086F1377"/>
    <w:rsid w:val="087370B9"/>
    <w:rsid w:val="08843074"/>
    <w:rsid w:val="08844E22"/>
    <w:rsid w:val="089112ED"/>
    <w:rsid w:val="089332B7"/>
    <w:rsid w:val="0895702F"/>
    <w:rsid w:val="0898267C"/>
    <w:rsid w:val="08A47272"/>
    <w:rsid w:val="08A70B11"/>
    <w:rsid w:val="08A92ADB"/>
    <w:rsid w:val="08AF79C5"/>
    <w:rsid w:val="08B576D2"/>
    <w:rsid w:val="08B84ACC"/>
    <w:rsid w:val="08BB45BC"/>
    <w:rsid w:val="08BF40AC"/>
    <w:rsid w:val="08C23B9D"/>
    <w:rsid w:val="08C276F9"/>
    <w:rsid w:val="08C416C3"/>
    <w:rsid w:val="08C666A3"/>
    <w:rsid w:val="08CC67C9"/>
    <w:rsid w:val="08E04023"/>
    <w:rsid w:val="08EB4EA1"/>
    <w:rsid w:val="08F17231"/>
    <w:rsid w:val="08FA50E4"/>
    <w:rsid w:val="08FD4C21"/>
    <w:rsid w:val="09052B03"/>
    <w:rsid w:val="090708A4"/>
    <w:rsid w:val="0911242E"/>
    <w:rsid w:val="09137F54"/>
    <w:rsid w:val="09175C96"/>
    <w:rsid w:val="091A7535"/>
    <w:rsid w:val="091D0DD3"/>
    <w:rsid w:val="091E5277"/>
    <w:rsid w:val="0925299D"/>
    <w:rsid w:val="093525C0"/>
    <w:rsid w:val="093E1D59"/>
    <w:rsid w:val="094407D4"/>
    <w:rsid w:val="09594501"/>
    <w:rsid w:val="095A265D"/>
    <w:rsid w:val="09622C8A"/>
    <w:rsid w:val="09646A02"/>
    <w:rsid w:val="09664528"/>
    <w:rsid w:val="096B2B3E"/>
    <w:rsid w:val="097053A7"/>
    <w:rsid w:val="09722ECD"/>
    <w:rsid w:val="097A6225"/>
    <w:rsid w:val="097E3F67"/>
    <w:rsid w:val="097E5D15"/>
    <w:rsid w:val="097F383C"/>
    <w:rsid w:val="0983332C"/>
    <w:rsid w:val="098A290C"/>
    <w:rsid w:val="098F1CD1"/>
    <w:rsid w:val="098F7F23"/>
    <w:rsid w:val="099077F7"/>
    <w:rsid w:val="0992531D"/>
    <w:rsid w:val="099512B1"/>
    <w:rsid w:val="099E1F14"/>
    <w:rsid w:val="09A11A04"/>
    <w:rsid w:val="09B533F5"/>
    <w:rsid w:val="09C5399F"/>
    <w:rsid w:val="09C556F2"/>
    <w:rsid w:val="09D45935"/>
    <w:rsid w:val="09D65B51"/>
    <w:rsid w:val="09E57B43"/>
    <w:rsid w:val="09EF09C1"/>
    <w:rsid w:val="09F00295"/>
    <w:rsid w:val="09F45FD8"/>
    <w:rsid w:val="09F77876"/>
    <w:rsid w:val="0A037FC9"/>
    <w:rsid w:val="0A0976D6"/>
    <w:rsid w:val="0A0F4BBF"/>
    <w:rsid w:val="0A0F696E"/>
    <w:rsid w:val="0A110938"/>
    <w:rsid w:val="0A1246B0"/>
    <w:rsid w:val="0A1E3055"/>
    <w:rsid w:val="0A2368BD"/>
    <w:rsid w:val="0A2E773B"/>
    <w:rsid w:val="0A326B00"/>
    <w:rsid w:val="0A410AF1"/>
    <w:rsid w:val="0A426D43"/>
    <w:rsid w:val="0A432ABB"/>
    <w:rsid w:val="0A4725AB"/>
    <w:rsid w:val="0A4D32A1"/>
    <w:rsid w:val="0A560A40"/>
    <w:rsid w:val="0A595E3B"/>
    <w:rsid w:val="0A5C592B"/>
    <w:rsid w:val="0A5E16A3"/>
    <w:rsid w:val="0A5F5B47"/>
    <w:rsid w:val="0A60541B"/>
    <w:rsid w:val="0A796AC0"/>
    <w:rsid w:val="0A821835"/>
    <w:rsid w:val="0A8530D4"/>
    <w:rsid w:val="0A870BFA"/>
    <w:rsid w:val="0A8729A8"/>
    <w:rsid w:val="0A8C6210"/>
    <w:rsid w:val="0A8D3D36"/>
    <w:rsid w:val="0A982E07"/>
    <w:rsid w:val="0A99092D"/>
    <w:rsid w:val="0A9E5F43"/>
    <w:rsid w:val="0A9F23E7"/>
    <w:rsid w:val="0AA04E6E"/>
    <w:rsid w:val="0AA25A34"/>
    <w:rsid w:val="0AB1211B"/>
    <w:rsid w:val="0AB13EC9"/>
    <w:rsid w:val="0AB37C41"/>
    <w:rsid w:val="0AC41770"/>
    <w:rsid w:val="0AD025A1"/>
    <w:rsid w:val="0AD552DB"/>
    <w:rsid w:val="0AD6392F"/>
    <w:rsid w:val="0AD83203"/>
    <w:rsid w:val="0AE71698"/>
    <w:rsid w:val="0AE95411"/>
    <w:rsid w:val="0AEE2A27"/>
    <w:rsid w:val="0AEE6ECB"/>
    <w:rsid w:val="0AFF69E2"/>
    <w:rsid w:val="0B022976"/>
    <w:rsid w:val="0B187AA4"/>
    <w:rsid w:val="0B2C587F"/>
    <w:rsid w:val="0B3A3EBE"/>
    <w:rsid w:val="0B3A5C6C"/>
    <w:rsid w:val="0B3D1979"/>
    <w:rsid w:val="0B4B1C27"/>
    <w:rsid w:val="0B50521E"/>
    <w:rsid w:val="0B534F80"/>
    <w:rsid w:val="0B6902FF"/>
    <w:rsid w:val="0B6B051B"/>
    <w:rsid w:val="0B6E3B68"/>
    <w:rsid w:val="0B6E5916"/>
    <w:rsid w:val="0B705B32"/>
    <w:rsid w:val="0B723658"/>
    <w:rsid w:val="0B73117E"/>
    <w:rsid w:val="0B7F7B23"/>
    <w:rsid w:val="0B896BF3"/>
    <w:rsid w:val="0B9335CE"/>
    <w:rsid w:val="0B9A2BAF"/>
    <w:rsid w:val="0B9F6417"/>
    <w:rsid w:val="0BA8707A"/>
    <w:rsid w:val="0BAA09FA"/>
    <w:rsid w:val="0BB04180"/>
    <w:rsid w:val="0BB35A1E"/>
    <w:rsid w:val="0BB84DE3"/>
    <w:rsid w:val="0BC52A31"/>
    <w:rsid w:val="0BC55E7E"/>
    <w:rsid w:val="0BC67500"/>
    <w:rsid w:val="0BD31C1D"/>
    <w:rsid w:val="0BE502CE"/>
    <w:rsid w:val="0BED1857"/>
    <w:rsid w:val="0BEF6A57"/>
    <w:rsid w:val="0BF4406D"/>
    <w:rsid w:val="0BF71DAF"/>
    <w:rsid w:val="0C040028"/>
    <w:rsid w:val="0C191D25"/>
    <w:rsid w:val="0C193AD3"/>
    <w:rsid w:val="0C22507E"/>
    <w:rsid w:val="0C28640C"/>
    <w:rsid w:val="0C346B5F"/>
    <w:rsid w:val="0C3E353A"/>
    <w:rsid w:val="0C4112ED"/>
    <w:rsid w:val="0C436DA2"/>
    <w:rsid w:val="0C48085D"/>
    <w:rsid w:val="0C4843B9"/>
    <w:rsid w:val="0C4A0131"/>
    <w:rsid w:val="0C550884"/>
    <w:rsid w:val="0C566AD6"/>
    <w:rsid w:val="0C580AA0"/>
    <w:rsid w:val="0C5965C6"/>
    <w:rsid w:val="0C6311F3"/>
    <w:rsid w:val="0C63341A"/>
    <w:rsid w:val="0C684A5B"/>
    <w:rsid w:val="0C75354B"/>
    <w:rsid w:val="0C760F26"/>
    <w:rsid w:val="0C7E427E"/>
    <w:rsid w:val="0C833643"/>
    <w:rsid w:val="0C880C59"/>
    <w:rsid w:val="0C882A07"/>
    <w:rsid w:val="0C8A44BE"/>
    <w:rsid w:val="0C915D60"/>
    <w:rsid w:val="0C994C14"/>
    <w:rsid w:val="0CA535B9"/>
    <w:rsid w:val="0CAA6E21"/>
    <w:rsid w:val="0CAC4948"/>
    <w:rsid w:val="0CBF26C9"/>
    <w:rsid w:val="0CC003F3"/>
    <w:rsid w:val="0CC31C91"/>
    <w:rsid w:val="0CCA3020"/>
    <w:rsid w:val="0CD67C16"/>
    <w:rsid w:val="0CE02843"/>
    <w:rsid w:val="0CE265BB"/>
    <w:rsid w:val="0CE73BD2"/>
    <w:rsid w:val="0CEA5470"/>
    <w:rsid w:val="0CF307C8"/>
    <w:rsid w:val="0CFB142B"/>
    <w:rsid w:val="0D020A0B"/>
    <w:rsid w:val="0D0310AE"/>
    <w:rsid w:val="0D07326D"/>
    <w:rsid w:val="0D077DE9"/>
    <w:rsid w:val="0D0C3638"/>
    <w:rsid w:val="0D2B6E2A"/>
    <w:rsid w:val="0D2C0EEB"/>
    <w:rsid w:val="0D411534"/>
    <w:rsid w:val="0D444B80"/>
    <w:rsid w:val="0D4E3C51"/>
    <w:rsid w:val="0D6E60A1"/>
    <w:rsid w:val="0D735465"/>
    <w:rsid w:val="0D7A4A46"/>
    <w:rsid w:val="0D7A67F4"/>
    <w:rsid w:val="0D7C07BE"/>
    <w:rsid w:val="0D847672"/>
    <w:rsid w:val="0D86163D"/>
    <w:rsid w:val="0D8633EB"/>
    <w:rsid w:val="0D870F11"/>
    <w:rsid w:val="0D887163"/>
    <w:rsid w:val="0D8D29CB"/>
    <w:rsid w:val="0D9C676A"/>
    <w:rsid w:val="0DA63A8D"/>
    <w:rsid w:val="0DAE46EF"/>
    <w:rsid w:val="0DB717F6"/>
    <w:rsid w:val="0DCE08EE"/>
    <w:rsid w:val="0DD405FA"/>
    <w:rsid w:val="0DDE3227"/>
    <w:rsid w:val="0DE10621"/>
    <w:rsid w:val="0DE3083D"/>
    <w:rsid w:val="0DE34399"/>
    <w:rsid w:val="0DE620DB"/>
    <w:rsid w:val="0DE819AF"/>
    <w:rsid w:val="0DE87C01"/>
    <w:rsid w:val="0DF06AB6"/>
    <w:rsid w:val="0DF26CD2"/>
    <w:rsid w:val="0DF447F8"/>
    <w:rsid w:val="0DFF4F4B"/>
    <w:rsid w:val="0E034A3B"/>
    <w:rsid w:val="0E097B78"/>
    <w:rsid w:val="0E0A5DCA"/>
    <w:rsid w:val="0E0D7668"/>
    <w:rsid w:val="0E1327A4"/>
    <w:rsid w:val="0E19600D"/>
    <w:rsid w:val="0E3177FA"/>
    <w:rsid w:val="0E370B89"/>
    <w:rsid w:val="0E372937"/>
    <w:rsid w:val="0E39045D"/>
    <w:rsid w:val="0E4F7C80"/>
    <w:rsid w:val="0E527771"/>
    <w:rsid w:val="0E601E8E"/>
    <w:rsid w:val="0E614144"/>
    <w:rsid w:val="0E6574A4"/>
    <w:rsid w:val="0E707BF7"/>
    <w:rsid w:val="0E7616B1"/>
    <w:rsid w:val="0E772D33"/>
    <w:rsid w:val="0E7912E8"/>
    <w:rsid w:val="0E792F4F"/>
    <w:rsid w:val="0E811E04"/>
    <w:rsid w:val="0E83792A"/>
    <w:rsid w:val="0E96765D"/>
    <w:rsid w:val="0E9C09EC"/>
    <w:rsid w:val="0EA31D7A"/>
    <w:rsid w:val="0EA7186A"/>
    <w:rsid w:val="0EAD2BF9"/>
    <w:rsid w:val="0EAF4BC3"/>
    <w:rsid w:val="0EB775D4"/>
    <w:rsid w:val="0EB77646"/>
    <w:rsid w:val="0EC341CA"/>
    <w:rsid w:val="0EC75A69"/>
    <w:rsid w:val="0EC817E1"/>
    <w:rsid w:val="0EC8358F"/>
    <w:rsid w:val="0ECD4593"/>
    <w:rsid w:val="0ECE5049"/>
    <w:rsid w:val="0ECF0DC1"/>
    <w:rsid w:val="0ED40186"/>
    <w:rsid w:val="0ED816A6"/>
    <w:rsid w:val="0EE04D7C"/>
    <w:rsid w:val="0EE303C9"/>
    <w:rsid w:val="0EE83C31"/>
    <w:rsid w:val="0EE859DF"/>
    <w:rsid w:val="0EEF6D6E"/>
    <w:rsid w:val="0EFB7611"/>
    <w:rsid w:val="0EFE3455"/>
    <w:rsid w:val="0F022F45"/>
    <w:rsid w:val="0F0F7410"/>
    <w:rsid w:val="0F1467D4"/>
    <w:rsid w:val="0F16079E"/>
    <w:rsid w:val="0F184516"/>
    <w:rsid w:val="0F1E7653"/>
    <w:rsid w:val="0F242EBB"/>
    <w:rsid w:val="0F256C33"/>
    <w:rsid w:val="0F384BB8"/>
    <w:rsid w:val="0F39623B"/>
    <w:rsid w:val="0F3B1FB3"/>
    <w:rsid w:val="0F44530B"/>
    <w:rsid w:val="0F4C41C0"/>
    <w:rsid w:val="0F514D91"/>
    <w:rsid w:val="0F56503F"/>
    <w:rsid w:val="0F5A68DD"/>
    <w:rsid w:val="0F6634D4"/>
    <w:rsid w:val="0F6B1114"/>
    <w:rsid w:val="0F704352"/>
    <w:rsid w:val="0F7200CA"/>
    <w:rsid w:val="0F7A2ADB"/>
    <w:rsid w:val="0F7B4AA5"/>
    <w:rsid w:val="0F8B4CE8"/>
    <w:rsid w:val="0F9067A2"/>
    <w:rsid w:val="0F930041"/>
    <w:rsid w:val="0F931DEF"/>
    <w:rsid w:val="0F987405"/>
    <w:rsid w:val="0F9A6950"/>
    <w:rsid w:val="0F9C5147"/>
    <w:rsid w:val="0F9C6EF5"/>
    <w:rsid w:val="0FA062BA"/>
    <w:rsid w:val="0FA1450C"/>
    <w:rsid w:val="0FA67D74"/>
    <w:rsid w:val="0FB00BF3"/>
    <w:rsid w:val="0FB2476D"/>
    <w:rsid w:val="0FB71F81"/>
    <w:rsid w:val="0FBF2BE4"/>
    <w:rsid w:val="0FC63F72"/>
    <w:rsid w:val="0FCB1589"/>
    <w:rsid w:val="0FCC1B4B"/>
    <w:rsid w:val="0FD0094D"/>
    <w:rsid w:val="0FDB0040"/>
    <w:rsid w:val="0FDC19E8"/>
    <w:rsid w:val="0FDD12BC"/>
    <w:rsid w:val="0FDE750E"/>
    <w:rsid w:val="0FDF5034"/>
    <w:rsid w:val="0FEB39D9"/>
    <w:rsid w:val="0FEC2751"/>
    <w:rsid w:val="0FEF6A7E"/>
    <w:rsid w:val="100B407B"/>
    <w:rsid w:val="10150A56"/>
    <w:rsid w:val="101F18D4"/>
    <w:rsid w:val="10207B26"/>
    <w:rsid w:val="103233B6"/>
    <w:rsid w:val="10376C1E"/>
    <w:rsid w:val="10392996"/>
    <w:rsid w:val="10394744"/>
    <w:rsid w:val="10437371"/>
    <w:rsid w:val="104E5D16"/>
    <w:rsid w:val="1053332C"/>
    <w:rsid w:val="10594DE6"/>
    <w:rsid w:val="105C48D7"/>
    <w:rsid w:val="105E41AB"/>
    <w:rsid w:val="10606175"/>
    <w:rsid w:val="10615A49"/>
    <w:rsid w:val="106317C1"/>
    <w:rsid w:val="106A2B50"/>
    <w:rsid w:val="10790FE5"/>
    <w:rsid w:val="107B2FAF"/>
    <w:rsid w:val="107E484D"/>
    <w:rsid w:val="107F4121"/>
    <w:rsid w:val="10881228"/>
    <w:rsid w:val="108A4FA0"/>
    <w:rsid w:val="109220A6"/>
    <w:rsid w:val="10A02A15"/>
    <w:rsid w:val="10AF2C58"/>
    <w:rsid w:val="10B44D7F"/>
    <w:rsid w:val="10C009C2"/>
    <w:rsid w:val="10C1473A"/>
    <w:rsid w:val="10C304B2"/>
    <w:rsid w:val="10D10E21"/>
    <w:rsid w:val="10DB57FB"/>
    <w:rsid w:val="10E02E12"/>
    <w:rsid w:val="10E36DA6"/>
    <w:rsid w:val="10E87F18"/>
    <w:rsid w:val="10EF74F9"/>
    <w:rsid w:val="10F1501F"/>
    <w:rsid w:val="10F16DCD"/>
    <w:rsid w:val="10FB5E9E"/>
    <w:rsid w:val="11000A34"/>
    <w:rsid w:val="1102722C"/>
    <w:rsid w:val="110C7E5C"/>
    <w:rsid w:val="1113541C"/>
    <w:rsid w:val="11177B40"/>
    <w:rsid w:val="112F5B47"/>
    <w:rsid w:val="11447845"/>
    <w:rsid w:val="114C66F9"/>
    <w:rsid w:val="114E06C3"/>
    <w:rsid w:val="114E2471"/>
    <w:rsid w:val="11511F61"/>
    <w:rsid w:val="115455AE"/>
    <w:rsid w:val="11567578"/>
    <w:rsid w:val="11592BC4"/>
    <w:rsid w:val="115D4462"/>
    <w:rsid w:val="117840AC"/>
    <w:rsid w:val="117B6FDE"/>
    <w:rsid w:val="117F262B"/>
    <w:rsid w:val="117F6ACF"/>
    <w:rsid w:val="11904838"/>
    <w:rsid w:val="11951E4E"/>
    <w:rsid w:val="119C142F"/>
    <w:rsid w:val="119D51A7"/>
    <w:rsid w:val="119F4A7B"/>
    <w:rsid w:val="11A26319"/>
    <w:rsid w:val="11A46535"/>
    <w:rsid w:val="11A71B81"/>
    <w:rsid w:val="11AC7198"/>
    <w:rsid w:val="11AE4CBE"/>
    <w:rsid w:val="11AE581E"/>
    <w:rsid w:val="11B00A36"/>
    <w:rsid w:val="11B12A00"/>
    <w:rsid w:val="11C6025A"/>
    <w:rsid w:val="11C97D4A"/>
    <w:rsid w:val="11D010D8"/>
    <w:rsid w:val="11D16BFE"/>
    <w:rsid w:val="11D5049D"/>
    <w:rsid w:val="11DB182B"/>
    <w:rsid w:val="11DF131B"/>
    <w:rsid w:val="11DF30C9"/>
    <w:rsid w:val="11E863DD"/>
    <w:rsid w:val="11EB5F12"/>
    <w:rsid w:val="11F748B7"/>
    <w:rsid w:val="11F8418B"/>
    <w:rsid w:val="11FA6155"/>
    <w:rsid w:val="12064AFA"/>
    <w:rsid w:val="120945EA"/>
    <w:rsid w:val="120D40DA"/>
    <w:rsid w:val="12103BCB"/>
    <w:rsid w:val="12152F8F"/>
    <w:rsid w:val="121F796A"/>
    <w:rsid w:val="1222745A"/>
    <w:rsid w:val="122338FE"/>
    <w:rsid w:val="12331667"/>
    <w:rsid w:val="12386C7D"/>
    <w:rsid w:val="123C051C"/>
    <w:rsid w:val="12527D3F"/>
    <w:rsid w:val="1255265A"/>
    <w:rsid w:val="12614426"/>
    <w:rsid w:val="126B2BAF"/>
    <w:rsid w:val="127001C5"/>
    <w:rsid w:val="12767ED2"/>
    <w:rsid w:val="1279351E"/>
    <w:rsid w:val="127A7296"/>
    <w:rsid w:val="127E0B34"/>
    <w:rsid w:val="127F665A"/>
    <w:rsid w:val="12843C71"/>
    <w:rsid w:val="128679E9"/>
    <w:rsid w:val="128A74D9"/>
    <w:rsid w:val="128B3251"/>
    <w:rsid w:val="128D521B"/>
    <w:rsid w:val="129063E4"/>
    <w:rsid w:val="129245E0"/>
    <w:rsid w:val="129E4D32"/>
    <w:rsid w:val="12B5207C"/>
    <w:rsid w:val="12BB58E4"/>
    <w:rsid w:val="12BD4182"/>
    <w:rsid w:val="12D34B0B"/>
    <w:rsid w:val="12D746E8"/>
    <w:rsid w:val="12DE15D3"/>
    <w:rsid w:val="12E0359D"/>
    <w:rsid w:val="12E3308D"/>
    <w:rsid w:val="12EF37E0"/>
    <w:rsid w:val="12FB3F33"/>
    <w:rsid w:val="12FC34CE"/>
    <w:rsid w:val="130059ED"/>
    <w:rsid w:val="13031039"/>
    <w:rsid w:val="13076D7C"/>
    <w:rsid w:val="13130C3B"/>
    <w:rsid w:val="13165211"/>
    <w:rsid w:val="13166FBF"/>
    <w:rsid w:val="131F309E"/>
    <w:rsid w:val="13201BEB"/>
    <w:rsid w:val="132A0CBC"/>
    <w:rsid w:val="13337B71"/>
    <w:rsid w:val="133D09EF"/>
    <w:rsid w:val="133D26A9"/>
    <w:rsid w:val="13525B1D"/>
    <w:rsid w:val="13550837"/>
    <w:rsid w:val="135D4BEE"/>
    <w:rsid w:val="135D699C"/>
    <w:rsid w:val="1360023A"/>
    <w:rsid w:val="13653AA2"/>
    <w:rsid w:val="1366024F"/>
    <w:rsid w:val="1367781A"/>
    <w:rsid w:val="136A2E67"/>
    <w:rsid w:val="136C6BDF"/>
    <w:rsid w:val="13765CAF"/>
    <w:rsid w:val="13826402"/>
    <w:rsid w:val="138D4967"/>
    <w:rsid w:val="13912AE9"/>
    <w:rsid w:val="13946135"/>
    <w:rsid w:val="139D323C"/>
    <w:rsid w:val="13A22600"/>
    <w:rsid w:val="13AC16D1"/>
    <w:rsid w:val="13AC347F"/>
    <w:rsid w:val="13B54A2A"/>
    <w:rsid w:val="13C0517C"/>
    <w:rsid w:val="13C94031"/>
    <w:rsid w:val="13CE1647"/>
    <w:rsid w:val="13CE33F5"/>
    <w:rsid w:val="13D34EB0"/>
    <w:rsid w:val="13D50C28"/>
    <w:rsid w:val="13E744B7"/>
    <w:rsid w:val="13E96481"/>
    <w:rsid w:val="13EC7D20"/>
    <w:rsid w:val="13F015BE"/>
    <w:rsid w:val="13F07810"/>
    <w:rsid w:val="13F310AE"/>
    <w:rsid w:val="13FC4407"/>
    <w:rsid w:val="140536E8"/>
    <w:rsid w:val="14065285"/>
    <w:rsid w:val="14101C60"/>
    <w:rsid w:val="14123C2A"/>
    <w:rsid w:val="141334FE"/>
    <w:rsid w:val="141554C8"/>
    <w:rsid w:val="14180B15"/>
    <w:rsid w:val="14213E6D"/>
    <w:rsid w:val="142764B5"/>
    <w:rsid w:val="143E4A1F"/>
    <w:rsid w:val="14553B17"/>
    <w:rsid w:val="145C4EA5"/>
    <w:rsid w:val="145E0C1D"/>
    <w:rsid w:val="14681A9C"/>
    <w:rsid w:val="146D2C0E"/>
    <w:rsid w:val="147246C9"/>
    <w:rsid w:val="14755F67"/>
    <w:rsid w:val="147A357D"/>
    <w:rsid w:val="147B7751"/>
    <w:rsid w:val="147E306D"/>
    <w:rsid w:val="1494463F"/>
    <w:rsid w:val="14997EA7"/>
    <w:rsid w:val="149E726C"/>
    <w:rsid w:val="14AA20B4"/>
    <w:rsid w:val="14AF1479"/>
    <w:rsid w:val="14B7032D"/>
    <w:rsid w:val="14B922F8"/>
    <w:rsid w:val="14C479D3"/>
    <w:rsid w:val="14CB1B54"/>
    <w:rsid w:val="14D7452C"/>
    <w:rsid w:val="14DC7D94"/>
    <w:rsid w:val="14F11A91"/>
    <w:rsid w:val="15170DCC"/>
    <w:rsid w:val="15211C4B"/>
    <w:rsid w:val="152C2AC9"/>
    <w:rsid w:val="152C6D62"/>
    <w:rsid w:val="152D239E"/>
    <w:rsid w:val="15323E58"/>
    <w:rsid w:val="1534372C"/>
    <w:rsid w:val="15373433"/>
    <w:rsid w:val="153E0A4F"/>
    <w:rsid w:val="1542102E"/>
    <w:rsid w:val="155618F4"/>
    <w:rsid w:val="1557566D"/>
    <w:rsid w:val="155B515D"/>
    <w:rsid w:val="156A35F2"/>
    <w:rsid w:val="15747FCD"/>
    <w:rsid w:val="15877D00"/>
    <w:rsid w:val="15891CCA"/>
    <w:rsid w:val="158D108E"/>
    <w:rsid w:val="15973CBB"/>
    <w:rsid w:val="15B8610B"/>
    <w:rsid w:val="15BB209F"/>
    <w:rsid w:val="15CC1BB7"/>
    <w:rsid w:val="15D373E9"/>
    <w:rsid w:val="15D53161"/>
    <w:rsid w:val="15DD3DC4"/>
    <w:rsid w:val="15EC04AB"/>
    <w:rsid w:val="15FD7FC2"/>
    <w:rsid w:val="16070E41"/>
    <w:rsid w:val="16113A6D"/>
    <w:rsid w:val="16157A01"/>
    <w:rsid w:val="161D2412"/>
    <w:rsid w:val="16257519"/>
    <w:rsid w:val="162B4EE1"/>
    <w:rsid w:val="162D4D4B"/>
    <w:rsid w:val="16322361"/>
    <w:rsid w:val="16377978"/>
    <w:rsid w:val="163D0D06"/>
    <w:rsid w:val="16481B85"/>
    <w:rsid w:val="164D0F49"/>
    <w:rsid w:val="165247B2"/>
    <w:rsid w:val="165322D8"/>
    <w:rsid w:val="16585B40"/>
    <w:rsid w:val="165F6ECF"/>
    <w:rsid w:val="16695657"/>
    <w:rsid w:val="166B5873"/>
    <w:rsid w:val="166D15EC"/>
    <w:rsid w:val="167F131F"/>
    <w:rsid w:val="168801D3"/>
    <w:rsid w:val="168C1346"/>
    <w:rsid w:val="168E3310"/>
    <w:rsid w:val="169721C5"/>
    <w:rsid w:val="169A7F07"/>
    <w:rsid w:val="16B8213B"/>
    <w:rsid w:val="16C3745D"/>
    <w:rsid w:val="16C64858"/>
    <w:rsid w:val="16D03928"/>
    <w:rsid w:val="16D64DEC"/>
    <w:rsid w:val="16DE1BA1"/>
    <w:rsid w:val="16DF3B6C"/>
    <w:rsid w:val="16E3540A"/>
    <w:rsid w:val="16EB42BE"/>
    <w:rsid w:val="16F05D79"/>
    <w:rsid w:val="16F2389F"/>
    <w:rsid w:val="1703785A"/>
    <w:rsid w:val="170F4451"/>
    <w:rsid w:val="17101F77"/>
    <w:rsid w:val="17147CB9"/>
    <w:rsid w:val="17173305"/>
    <w:rsid w:val="1720040C"/>
    <w:rsid w:val="17212032"/>
    <w:rsid w:val="172779EC"/>
    <w:rsid w:val="172A3039"/>
    <w:rsid w:val="172B0B5F"/>
    <w:rsid w:val="1732013F"/>
    <w:rsid w:val="17342109"/>
    <w:rsid w:val="173C2D6C"/>
    <w:rsid w:val="174560C4"/>
    <w:rsid w:val="175C51BC"/>
    <w:rsid w:val="17606A5A"/>
    <w:rsid w:val="177249E0"/>
    <w:rsid w:val="17742506"/>
    <w:rsid w:val="17800EAB"/>
    <w:rsid w:val="1787048B"/>
    <w:rsid w:val="178D35C8"/>
    <w:rsid w:val="179901BE"/>
    <w:rsid w:val="179959BD"/>
    <w:rsid w:val="179E7583"/>
    <w:rsid w:val="17A0154D"/>
    <w:rsid w:val="17A032FB"/>
    <w:rsid w:val="17A20BF0"/>
    <w:rsid w:val="17A76437"/>
    <w:rsid w:val="17AD5A18"/>
    <w:rsid w:val="17B4581A"/>
    <w:rsid w:val="17B84AE8"/>
    <w:rsid w:val="17C36FE9"/>
    <w:rsid w:val="17C76AD9"/>
    <w:rsid w:val="17C84600"/>
    <w:rsid w:val="17CE7E68"/>
    <w:rsid w:val="17D411F6"/>
    <w:rsid w:val="17DB07D7"/>
    <w:rsid w:val="17E72CD8"/>
    <w:rsid w:val="17F3167D"/>
    <w:rsid w:val="17FF44C5"/>
    <w:rsid w:val="18047D2E"/>
    <w:rsid w:val="180513B0"/>
    <w:rsid w:val="180B10BC"/>
    <w:rsid w:val="18100480"/>
    <w:rsid w:val="18194E5B"/>
    <w:rsid w:val="182C2DE0"/>
    <w:rsid w:val="182C4B8E"/>
    <w:rsid w:val="183103F7"/>
    <w:rsid w:val="1833416F"/>
    <w:rsid w:val="184E796B"/>
    <w:rsid w:val="18526166"/>
    <w:rsid w:val="185A5BA0"/>
    <w:rsid w:val="185A794E"/>
    <w:rsid w:val="186715DB"/>
    <w:rsid w:val="186C142F"/>
    <w:rsid w:val="18722EE9"/>
    <w:rsid w:val="187529D9"/>
    <w:rsid w:val="1880058A"/>
    <w:rsid w:val="18822A00"/>
    <w:rsid w:val="18864B7C"/>
    <w:rsid w:val="18890233"/>
    <w:rsid w:val="188B3FAB"/>
    <w:rsid w:val="188C387F"/>
    <w:rsid w:val="188D7D23"/>
    <w:rsid w:val="189746FE"/>
    <w:rsid w:val="189D783A"/>
    <w:rsid w:val="189F35B2"/>
    <w:rsid w:val="18AB63FB"/>
    <w:rsid w:val="18B232E6"/>
    <w:rsid w:val="18BA663E"/>
    <w:rsid w:val="18C748B7"/>
    <w:rsid w:val="18D47700"/>
    <w:rsid w:val="18DA0A8E"/>
    <w:rsid w:val="18DA45EA"/>
    <w:rsid w:val="18DD40DB"/>
    <w:rsid w:val="18E15979"/>
    <w:rsid w:val="18E45469"/>
    <w:rsid w:val="18ED6A14"/>
    <w:rsid w:val="18FA6A3B"/>
    <w:rsid w:val="18FE652B"/>
    <w:rsid w:val="18FF22A3"/>
    <w:rsid w:val="18FF4051"/>
    <w:rsid w:val="190873AA"/>
    <w:rsid w:val="19094ED0"/>
    <w:rsid w:val="190D2C12"/>
    <w:rsid w:val="190F0738"/>
    <w:rsid w:val="191044B0"/>
    <w:rsid w:val="19145D4E"/>
    <w:rsid w:val="1917583F"/>
    <w:rsid w:val="19267830"/>
    <w:rsid w:val="192A5572"/>
    <w:rsid w:val="193A32DB"/>
    <w:rsid w:val="193F08F1"/>
    <w:rsid w:val="194D300E"/>
    <w:rsid w:val="19566367"/>
    <w:rsid w:val="19595E57"/>
    <w:rsid w:val="19597C05"/>
    <w:rsid w:val="19616ABA"/>
    <w:rsid w:val="197131A1"/>
    <w:rsid w:val="197467ED"/>
    <w:rsid w:val="197C1B46"/>
    <w:rsid w:val="197E141A"/>
    <w:rsid w:val="197E766C"/>
    <w:rsid w:val="198729C4"/>
    <w:rsid w:val="198A4263"/>
    <w:rsid w:val="198D5B01"/>
    <w:rsid w:val="198D78AF"/>
    <w:rsid w:val="198F1879"/>
    <w:rsid w:val="198F7ACB"/>
    <w:rsid w:val="1998697F"/>
    <w:rsid w:val="199926F8"/>
    <w:rsid w:val="199C02DC"/>
    <w:rsid w:val="199F408C"/>
    <w:rsid w:val="19A370D2"/>
    <w:rsid w:val="19A52E4A"/>
    <w:rsid w:val="19A8293B"/>
    <w:rsid w:val="19BC1F42"/>
    <w:rsid w:val="19C332D1"/>
    <w:rsid w:val="19C57049"/>
    <w:rsid w:val="19CF7EC7"/>
    <w:rsid w:val="19E020D4"/>
    <w:rsid w:val="19E25E4D"/>
    <w:rsid w:val="19EC6CCB"/>
    <w:rsid w:val="19ED659F"/>
    <w:rsid w:val="19EE47F1"/>
    <w:rsid w:val="19EF40C6"/>
    <w:rsid w:val="19F16090"/>
    <w:rsid w:val="19F31E08"/>
    <w:rsid w:val="19F45B80"/>
    <w:rsid w:val="19F94F44"/>
    <w:rsid w:val="19FD67E3"/>
    <w:rsid w:val="1A0758B3"/>
    <w:rsid w:val="1A2E2E40"/>
    <w:rsid w:val="1A3909FA"/>
    <w:rsid w:val="1A3F504D"/>
    <w:rsid w:val="1A402B73"/>
    <w:rsid w:val="1A46462D"/>
    <w:rsid w:val="1A4E5290"/>
    <w:rsid w:val="1A554870"/>
    <w:rsid w:val="1A55661F"/>
    <w:rsid w:val="1A57469C"/>
    <w:rsid w:val="1A750A6F"/>
    <w:rsid w:val="1A766595"/>
    <w:rsid w:val="1A78055F"/>
    <w:rsid w:val="1A8011C2"/>
    <w:rsid w:val="1A845156"/>
    <w:rsid w:val="1A8C6779"/>
    <w:rsid w:val="1A8E7D82"/>
    <w:rsid w:val="1A98475D"/>
    <w:rsid w:val="1A9C249F"/>
    <w:rsid w:val="1AA2382E"/>
    <w:rsid w:val="1AAD4D6B"/>
    <w:rsid w:val="1ABD41C4"/>
    <w:rsid w:val="1AC11F06"/>
    <w:rsid w:val="1AD02CD6"/>
    <w:rsid w:val="1AD734D7"/>
    <w:rsid w:val="1AE03EC5"/>
    <w:rsid w:val="1AEB78DE"/>
    <w:rsid w:val="1AF000F5"/>
    <w:rsid w:val="1AF04599"/>
    <w:rsid w:val="1AF35E37"/>
    <w:rsid w:val="1AF37BE5"/>
    <w:rsid w:val="1AF51BB0"/>
    <w:rsid w:val="1AF916A0"/>
    <w:rsid w:val="1AFC2F3E"/>
    <w:rsid w:val="1AFD2812"/>
    <w:rsid w:val="1B0342CC"/>
    <w:rsid w:val="1B0911B7"/>
    <w:rsid w:val="1B0B3181"/>
    <w:rsid w:val="1B1464DA"/>
    <w:rsid w:val="1B171B26"/>
    <w:rsid w:val="1B1C0EEA"/>
    <w:rsid w:val="1B1F4E7E"/>
    <w:rsid w:val="1B216501"/>
    <w:rsid w:val="1B222279"/>
    <w:rsid w:val="1B28788F"/>
    <w:rsid w:val="1B291859"/>
    <w:rsid w:val="1B2A77ED"/>
    <w:rsid w:val="1B2E6E70"/>
    <w:rsid w:val="1B356450"/>
    <w:rsid w:val="1B4346C9"/>
    <w:rsid w:val="1B45446A"/>
    <w:rsid w:val="1B46240B"/>
    <w:rsid w:val="1B486183"/>
    <w:rsid w:val="1B4C2538"/>
    <w:rsid w:val="1B505038"/>
    <w:rsid w:val="1B506DE6"/>
    <w:rsid w:val="1B6D7998"/>
    <w:rsid w:val="1B754A9E"/>
    <w:rsid w:val="1B766609"/>
    <w:rsid w:val="1B7A20B5"/>
    <w:rsid w:val="1B7A7441"/>
    <w:rsid w:val="1B807482"/>
    <w:rsid w:val="1B83796C"/>
    <w:rsid w:val="1B974A15"/>
    <w:rsid w:val="1B9C027D"/>
    <w:rsid w:val="1BA01B1B"/>
    <w:rsid w:val="1BAA299A"/>
    <w:rsid w:val="1BAD5FE6"/>
    <w:rsid w:val="1BB92BDD"/>
    <w:rsid w:val="1BBB4BA7"/>
    <w:rsid w:val="1BBE1FA1"/>
    <w:rsid w:val="1BC670A8"/>
    <w:rsid w:val="1BCC2910"/>
    <w:rsid w:val="1BD17F21"/>
    <w:rsid w:val="1BD6553D"/>
    <w:rsid w:val="1BD712B5"/>
    <w:rsid w:val="1BD9327F"/>
    <w:rsid w:val="1BE0016A"/>
    <w:rsid w:val="1BE0460E"/>
    <w:rsid w:val="1BE13EE2"/>
    <w:rsid w:val="1BE22134"/>
    <w:rsid w:val="1BE55780"/>
    <w:rsid w:val="1BFD0D1C"/>
    <w:rsid w:val="1C0227D6"/>
    <w:rsid w:val="1C0320AA"/>
    <w:rsid w:val="1C055E22"/>
    <w:rsid w:val="1C0E117B"/>
    <w:rsid w:val="1C116575"/>
    <w:rsid w:val="1C1222ED"/>
    <w:rsid w:val="1C177AE5"/>
    <w:rsid w:val="1C197B20"/>
    <w:rsid w:val="1C1B3898"/>
    <w:rsid w:val="1C1B73F4"/>
    <w:rsid w:val="1C1D316C"/>
    <w:rsid w:val="1C22699F"/>
    <w:rsid w:val="1C275D99"/>
    <w:rsid w:val="1C2C33AF"/>
    <w:rsid w:val="1C3A58E8"/>
    <w:rsid w:val="1C411335"/>
    <w:rsid w:val="1C4E5A1B"/>
    <w:rsid w:val="1C5237EF"/>
    <w:rsid w:val="1C550622"/>
    <w:rsid w:val="1C5D5C5E"/>
    <w:rsid w:val="1C5D7A0C"/>
    <w:rsid w:val="1C5F19D6"/>
    <w:rsid w:val="1C6E3704"/>
    <w:rsid w:val="1C7134B8"/>
    <w:rsid w:val="1C735482"/>
    <w:rsid w:val="1C7865F4"/>
    <w:rsid w:val="1C7F0626"/>
    <w:rsid w:val="1C8256C5"/>
    <w:rsid w:val="1C9D24FF"/>
    <w:rsid w:val="1C9D42AD"/>
    <w:rsid w:val="1C9F1DD3"/>
    <w:rsid w:val="1CA1462E"/>
    <w:rsid w:val="1CA309AE"/>
    <w:rsid w:val="1CAB4C1C"/>
    <w:rsid w:val="1CAE0268"/>
    <w:rsid w:val="1CAE7202"/>
    <w:rsid w:val="1CBF4223"/>
    <w:rsid w:val="1CC17F9B"/>
    <w:rsid w:val="1CC23D13"/>
    <w:rsid w:val="1CC9226E"/>
    <w:rsid w:val="1CD06430"/>
    <w:rsid w:val="1CD13B74"/>
    <w:rsid w:val="1CD51C99"/>
    <w:rsid w:val="1CD6156D"/>
    <w:rsid w:val="1CDD7FF4"/>
    <w:rsid w:val="1CE26481"/>
    <w:rsid w:val="1CE331D6"/>
    <w:rsid w:val="1CE912A0"/>
    <w:rsid w:val="1CED59DD"/>
    <w:rsid w:val="1CF06AD2"/>
    <w:rsid w:val="1D0E0D07"/>
    <w:rsid w:val="1D1327C1"/>
    <w:rsid w:val="1D1A58FD"/>
    <w:rsid w:val="1D210A3A"/>
    <w:rsid w:val="1D24052A"/>
    <w:rsid w:val="1D306ECF"/>
    <w:rsid w:val="1D41732E"/>
    <w:rsid w:val="1D4E55A7"/>
    <w:rsid w:val="1D507571"/>
    <w:rsid w:val="1D5F77B4"/>
    <w:rsid w:val="1D631052"/>
    <w:rsid w:val="1D641DA6"/>
    <w:rsid w:val="1D6E17A5"/>
    <w:rsid w:val="1D725739"/>
    <w:rsid w:val="1D76522A"/>
    <w:rsid w:val="1D773AAF"/>
    <w:rsid w:val="1D7A639C"/>
    <w:rsid w:val="1D864D41"/>
    <w:rsid w:val="1D886D0B"/>
    <w:rsid w:val="1D8F0099"/>
    <w:rsid w:val="1D8F1E47"/>
    <w:rsid w:val="1D9236E6"/>
    <w:rsid w:val="1DA5166B"/>
    <w:rsid w:val="1DAC0A47"/>
    <w:rsid w:val="1DAF4298"/>
    <w:rsid w:val="1DB21FDA"/>
    <w:rsid w:val="1DB93368"/>
    <w:rsid w:val="1DB96EC4"/>
    <w:rsid w:val="1DBC4C07"/>
    <w:rsid w:val="1DBE2801"/>
    <w:rsid w:val="1DC13FCB"/>
    <w:rsid w:val="1DC37401"/>
    <w:rsid w:val="1DC51D0D"/>
    <w:rsid w:val="1DC55869"/>
    <w:rsid w:val="1DD12460"/>
    <w:rsid w:val="1DD41F50"/>
    <w:rsid w:val="1DD97567"/>
    <w:rsid w:val="1DEC54EC"/>
    <w:rsid w:val="1DF0613F"/>
    <w:rsid w:val="1DF12B02"/>
    <w:rsid w:val="1DF61EC7"/>
    <w:rsid w:val="1DF95513"/>
    <w:rsid w:val="1DFB572F"/>
    <w:rsid w:val="1E18008F"/>
    <w:rsid w:val="1E1D38F7"/>
    <w:rsid w:val="1E206F43"/>
    <w:rsid w:val="1E285DF8"/>
    <w:rsid w:val="1E362350"/>
    <w:rsid w:val="1E37603B"/>
    <w:rsid w:val="1E391DB3"/>
    <w:rsid w:val="1E3E77C0"/>
    <w:rsid w:val="1E4A3FC0"/>
    <w:rsid w:val="1E5E7A6C"/>
    <w:rsid w:val="1E717D67"/>
    <w:rsid w:val="1E786D7F"/>
    <w:rsid w:val="1E870D71"/>
    <w:rsid w:val="1E876FC3"/>
    <w:rsid w:val="1E8A0861"/>
    <w:rsid w:val="1E957931"/>
    <w:rsid w:val="1E9B481C"/>
    <w:rsid w:val="1EA41923"/>
    <w:rsid w:val="1EAC6A29"/>
    <w:rsid w:val="1EB31B66"/>
    <w:rsid w:val="1EC27FFB"/>
    <w:rsid w:val="1EC65D3D"/>
    <w:rsid w:val="1ECB3353"/>
    <w:rsid w:val="1ECE699F"/>
    <w:rsid w:val="1ED02718"/>
    <w:rsid w:val="1EDC0404"/>
    <w:rsid w:val="1EDF0BAD"/>
    <w:rsid w:val="1EE241F9"/>
    <w:rsid w:val="1EE75CB3"/>
    <w:rsid w:val="1EEE7042"/>
    <w:rsid w:val="1EF04B68"/>
    <w:rsid w:val="1EF65EF6"/>
    <w:rsid w:val="1EFB350D"/>
    <w:rsid w:val="1F016D75"/>
    <w:rsid w:val="1F0E3240"/>
    <w:rsid w:val="1F117043"/>
    <w:rsid w:val="1F122D30"/>
    <w:rsid w:val="1F130856"/>
    <w:rsid w:val="1F170346"/>
    <w:rsid w:val="1F1A1BE5"/>
    <w:rsid w:val="1F264A2D"/>
    <w:rsid w:val="1F2667DB"/>
    <w:rsid w:val="1F2B5BA0"/>
    <w:rsid w:val="1F354C71"/>
    <w:rsid w:val="1F470500"/>
    <w:rsid w:val="1F4B6242"/>
    <w:rsid w:val="1F552C1D"/>
    <w:rsid w:val="1F576995"/>
    <w:rsid w:val="1F6B2440"/>
    <w:rsid w:val="1F703EFB"/>
    <w:rsid w:val="1F7A2683"/>
    <w:rsid w:val="1F833C2E"/>
    <w:rsid w:val="1F901EA7"/>
    <w:rsid w:val="1F974FE3"/>
    <w:rsid w:val="1F9A2D26"/>
    <w:rsid w:val="1F9C084C"/>
    <w:rsid w:val="1F9F033C"/>
    <w:rsid w:val="1FA140B4"/>
    <w:rsid w:val="1FA31BDA"/>
    <w:rsid w:val="1FA6791C"/>
    <w:rsid w:val="1FBE07C2"/>
    <w:rsid w:val="1FBF453A"/>
    <w:rsid w:val="1FC35DD8"/>
    <w:rsid w:val="1FC41B50"/>
    <w:rsid w:val="1FD004F5"/>
    <w:rsid w:val="1FD8799D"/>
    <w:rsid w:val="1FDC50EC"/>
    <w:rsid w:val="1FE4501B"/>
    <w:rsid w:val="1FE65F6B"/>
    <w:rsid w:val="1FE67D19"/>
    <w:rsid w:val="1FF42436"/>
    <w:rsid w:val="1FFE1506"/>
    <w:rsid w:val="20084133"/>
    <w:rsid w:val="20087C8F"/>
    <w:rsid w:val="200F101E"/>
    <w:rsid w:val="20190366"/>
    <w:rsid w:val="201C198C"/>
    <w:rsid w:val="202251F5"/>
    <w:rsid w:val="20234AC9"/>
    <w:rsid w:val="20254CE5"/>
    <w:rsid w:val="20270A5D"/>
    <w:rsid w:val="2040567B"/>
    <w:rsid w:val="204131A1"/>
    <w:rsid w:val="20474C5B"/>
    <w:rsid w:val="204E2DA0"/>
    <w:rsid w:val="204F3B10"/>
    <w:rsid w:val="20542ED4"/>
    <w:rsid w:val="205B0707"/>
    <w:rsid w:val="20621A95"/>
    <w:rsid w:val="20651585"/>
    <w:rsid w:val="206C46C2"/>
    <w:rsid w:val="206F41B2"/>
    <w:rsid w:val="206F5F60"/>
    <w:rsid w:val="207215AC"/>
    <w:rsid w:val="2079293B"/>
    <w:rsid w:val="207D242B"/>
    <w:rsid w:val="20803CC9"/>
    <w:rsid w:val="208F215E"/>
    <w:rsid w:val="20931C4F"/>
    <w:rsid w:val="209854B7"/>
    <w:rsid w:val="2099122F"/>
    <w:rsid w:val="209B4FA7"/>
    <w:rsid w:val="20A3676A"/>
    <w:rsid w:val="20A83220"/>
    <w:rsid w:val="20AC4ABE"/>
    <w:rsid w:val="20AE4CDA"/>
    <w:rsid w:val="20AF45AF"/>
    <w:rsid w:val="20B54B1F"/>
    <w:rsid w:val="20B6121F"/>
    <w:rsid w:val="20BB73F7"/>
    <w:rsid w:val="20CA3197"/>
    <w:rsid w:val="20D52267"/>
    <w:rsid w:val="20D64231"/>
    <w:rsid w:val="20F46465"/>
    <w:rsid w:val="20F85F56"/>
    <w:rsid w:val="21022930"/>
    <w:rsid w:val="21224D81"/>
    <w:rsid w:val="2129610F"/>
    <w:rsid w:val="213F1DD6"/>
    <w:rsid w:val="2144119B"/>
    <w:rsid w:val="21562C7C"/>
    <w:rsid w:val="21577C0D"/>
    <w:rsid w:val="215D225D"/>
    <w:rsid w:val="21645399"/>
    <w:rsid w:val="216E446A"/>
    <w:rsid w:val="217D645B"/>
    <w:rsid w:val="21815F4B"/>
    <w:rsid w:val="218617B3"/>
    <w:rsid w:val="218912A4"/>
    <w:rsid w:val="218C669E"/>
    <w:rsid w:val="21935C7E"/>
    <w:rsid w:val="219739C1"/>
    <w:rsid w:val="219A700D"/>
    <w:rsid w:val="219E0049"/>
    <w:rsid w:val="21A32365"/>
    <w:rsid w:val="21A47E8B"/>
    <w:rsid w:val="21AD4F92"/>
    <w:rsid w:val="21B005DE"/>
    <w:rsid w:val="21B55BF5"/>
    <w:rsid w:val="21B7196D"/>
    <w:rsid w:val="21B87493"/>
    <w:rsid w:val="21BC3427"/>
    <w:rsid w:val="21CE6CB6"/>
    <w:rsid w:val="21D00C81"/>
    <w:rsid w:val="21D97B35"/>
    <w:rsid w:val="21E834B8"/>
    <w:rsid w:val="21FE759C"/>
    <w:rsid w:val="22034BB2"/>
    <w:rsid w:val="220628F4"/>
    <w:rsid w:val="22106A67"/>
    <w:rsid w:val="221072CF"/>
    <w:rsid w:val="2225345A"/>
    <w:rsid w:val="222608A0"/>
    <w:rsid w:val="22266AF2"/>
    <w:rsid w:val="22350AE4"/>
    <w:rsid w:val="223B07F0"/>
    <w:rsid w:val="22462C36"/>
    <w:rsid w:val="22462CF1"/>
    <w:rsid w:val="224F7DF7"/>
    <w:rsid w:val="225155BD"/>
    <w:rsid w:val="22543660"/>
    <w:rsid w:val="22603DB2"/>
    <w:rsid w:val="22617B2B"/>
    <w:rsid w:val="2265586D"/>
    <w:rsid w:val="226F2247"/>
    <w:rsid w:val="22717D6E"/>
    <w:rsid w:val="2274785E"/>
    <w:rsid w:val="227D2BB6"/>
    <w:rsid w:val="22873A35"/>
    <w:rsid w:val="228850B7"/>
    <w:rsid w:val="228A7081"/>
    <w:rsid w:val="22934188"/>
    <w:rsid w:val="22965A26"/>
    <w:rsid w:val="229E48DB"/>
    <w:rsid w:val="22A145FC"/>
    <w:rsid w:val="22A5210D"/>
    <w:rsid w:val="22AA14D2"/>
    <w:rsid w:val="22AC524A"/>
    <w:rsid w:val="22AD2D70"/>
    <w:rsid w:val="22B12860"/>
    <w:rsid w:val="22C02AA3"/>
    <w:rsid w:val="22C32593"/>
    <w:rsid w:val="22CC58EC"/>
    <w:rsid w:val="22CF718A"/>
    <w:rsid w:val="22E7748A"/>
    <w:rsid w:val="22E91FFA"/>
    <w:rsid w:val="22EB3FC4"/>
    <w:rsid w:val="23045086"/>
    <w:rsid w:val="230706D2"/>
    <w:rsid w:val="2318468D"/>
    <w:rsid w:val="231F5A1C"/>
    <w:rsid w:val="2331574F"/>
    <w:rsid w:val="23353491"/>
    <w:rsid w:val="233C481F"/>
    <w:rsid w:val="23403BE4"/>
    <w:rsid w:val="23413B6C"/>
    <w:rsid w:val="23425BAE"/>
    <w:rsid w:val="234A05BF"/>
    <w:rsid w:val="234B6811"/>
    <w:rsid w:val="234C4337"/>
    <w:rsid w:val="234C7D15"/>
    <w:rsid w:val="235002CB"/>
    <w:rsid w:val="23571659"/>
    <w:rsid w:val="236478D2"/>
    <w:rsid w:val="23671171"/>
    <w:rsid w:val="23675615"/>
    <w:rsid w:val="236B2A0F"/>
    <w:rsid w:val="236E69A3"/>
    <w:rsid w:val="23711FEF"/>
    <w:rsid w:val="237D2742"/>
    <w:rsid w:val="237F470C"/>
    <w:rsid w:val="238519B4"/>
    <w:rsid w:val="239006C7"/>
    <w:rsid w:val="23B75C54"/>
    <w:rsid w:val="23B95E70"/>
    <w:rsid w:val="23BF4599"/>
    <w:rsid w:val="23C2284B"/>
    <w:rsid w:val="23C56018"/>
    <w:rsid w:val="23D031BA"/>
    <w:rsid w:val="23D84719"/>
    <w:rsid w:val="23E80503"/>
    <w:rsid w:val="23F01166"/>
    <w:rsid w:val="23F0560A"/>
    <w:rsid w:val="23F24EDE"/>
    <w:rsid w:val="240D1D18"/>
    <w:rsid w:val="241035B6"/>
    <w:rsid w:val="242B219E"/>
    <w:rsid w:val="2443573A"/>
    <w:rsid w:val="244514B2"/>
    <w:rsid w:val="24455956"/>
    <w:rsid w:val="2446522A"/>
    <w:rsid w:val="24482D50"/>
    <w:rsid w:val="244B45EE"/>
    <w:rsid w:val="245060A9"/>
    <w:rsid w:val="24656A71"/>
    <w:rsid w:val="246F4781"/>
    <w:rsid w:val="2472601F"/>
    <w:rsid w:val="247E2C16"/>
    <w:rsid w:val="24855D52"/>
    <w:rsid w:val="24857B00"/>
    <w:rsid w:val="24863878"/>
    <w:rsid w:val="24A7216D"/>
    <w:rsid w:val="24AD7057"/>
    <w:rsid w:val="24AF7273"/>
    <w:rsid w:val="24B44889"/>
    <w:rsid w:val="24C70119"/>
    <w:rsid w:val="24C83E91"/>
    <w:rsid w:val="24CD14A7"/>
    <w:rsid w:val="24D6035C"/>
    <w:rsid w:val="24E0567E"/>
    <w:rsid w:val="24E16D01"/>
    <w:rsid w:val="24EA3E07"/>
    <w:rsid w:val="24F15196"/>
    <w:rsid w:val="24F5112A"/>
    <w:rsid w:val="24F9229C"/>
    <w:rsid w:val="24FE78B3"/>
    <w:rsid w:val="250A26FB"/>
    <w:rsid w:val="2519649B"/>
    <w:rsid w:val="251A0B90"/>
    <w:rsid w:val="251F61A7"/>
    <w:rsid w:val="2524556B"/>
    <w:rsid w:val="25276E09"/>
    <w:rsid w:val="25292B82"/>
    <w:rsid w:val="252A68FA"/>
    <w:rsid w:val="253357AE"/>
    <w:rsid w:val="254259F1"/>
    <w:rsid w:val="25441769"/>
    <w:rsid w:val="254479BB"/>
    <w:rsid w:val="255539E1"/>
    <w:rsid w:val="25557B03"/>
    <w:rsid w:val="2556149D"/>
    <w:rsid w:val="25626093"/>
    <w:rsid w:val="25657932"/>
    <w:rsid w:val="256A6301"/>
    <w:rsid w:val="256B319A"/>
    <w:rsid w:val="257A33DD"/>
    <w:rsid w:val="2596348B"/>
    <w:rsid w:val="25965D3D"/>
    <w:rsid w:val="259A3A7F"/>
    <w:rsid w:val="25A71CF8"/>
    <w:rsid w:val="25A8619C"/>
    <w:rsid w:val="25A95A70"/>
    <w:rsid w:val="25B20DC9"/>
    <w:rsid w:val="25B34B41"/>
    <w:rsid w:val="25B6018D"/>
    <w:rsid w:val="25C1725E"/>
    <w:rsid w:val="25D24FC7"/>
    <w:rsid w:val="25D32AED"/>
    <w:rsid w:val="25D52D09"/>
    <w:rsid w:val="25D7082F"/>
    <w:rsid w:val="25DC7BF4"/>
    <w:rsid w:val="25E371D4"/>
    <w:rsid w:val="25EE5B79"/>
    <w:rsid w:val="25F52A64"/>
    <w:rsid w:val="25F5515A"/>
    <w:rsid w:val="25F767DC"/>
    <w:rsid w:val="25FF1B34"/>
    <w:rsid w:val="260333D3"/>
    <w:rsid w:val="26040EF9"/>
    <w:rsid w:val="26084E8D"/>
    <w:rsid w:val="261A696E"/>
    <w:rsid w:val="262B2929"/>
    <w:rsid w:val="262D044F"/>
    <w:rsid w:val="262E5F76"/>
    <w:rsid w:val="26404627"/>
    <w:rsid w:val="26413EFB"/>
    <w:rsid w:val="26434D60"/>
    <w:rsid w:val="26435EC5"/>
    <w:rsid w:val="264B6B28"/>
    <w:rsid w:val="2650413E"/>
    <w:rsid w:val="265956E8"/>
    <w:rsid w:val="265C6F87"/>
    <w:rsid w:val="265E2CFF"/>
    <w:rsid w:val="265E4AAD"/>
    <w:rsid w:val="26661BB3"/>
    <w:rsid w:val="26681488"/>
    <w:rsid w:val="266879AE"/>
    <w:rsid w:val="266D6A9E"/>
    <w:rsid w:val="266F0A68"/>
    <w:rsid w:val="266F2816"/>
    <w:rsid w:val="26720558"/>
    <w:rsid w:val="26833001"/>
    <w:rsid w:val="268A6BC2"/>
    <w:rsid w:val="268F110A"/>
    <w:rsid w:val="26920BFA"/>
    <w:rsid w:val="26976211"/>
    <w:rsid w:val="269E30FB"/>
    <w:rsid w:val="26A06E73"/>
    <w:rsid w:val="26A30712"/>
    <w:rsid w:val="26A81053"/>
    <w:rsid w:val="26AB5818"/>
    <w:rsid w:val="26B26BA7"/>
    <w:rsid w:val="26C012C4"/>
    <w:rsid w:val="26C708A4"/>
    <w:rsid w:val="26CC7C68"/>
    <w:rsid w:val="26DB4FDA"/>
    <w:rsid w:val="26E2748C"/>
    <w:rsid w:val="26ED5E31"/>
    <w:rsid w:val="26F1147D"/>
    <w:rsid w:val="26F61189"/>
    <w:rsid w:val="26FB22FC"/>
    <w:rsid w:val="26FC7E22"/>
    <w:rsid w:val="26FE003E"/>
    <w:rsid w:val="270B6D25"/>
    <w:rsid w:val="270C62B7"/>
    <w:rsid w:val="270E64D3"/>
    <w:rsid w:val="27196C26"/>
    <w:rsid w:val="27363334"/>
    <w:rsid w:val="273B094A"/>
    <w:rsid w:val="274A697A"/>
    <w:rsid w:val="2751016E"/>
    <w:rsid w:val="27595274"/>
    <w:rsid w:val="275F6D2E"/>
    <w:rsid w:val="27602AA7"/>
    <w:rsid w:val="276460F3"/>
    <w:rsid w:val="276A122F"/>
    <w:rsid w:val="277A3B68"/>
    <w:rsid w:val="27893DAB"/>
    <w:rsid w:val="278A18D2"/>
    <w:rsid w:val="278E3170"/>
    <w:rsid w:val="279544FE"/>
    <w:rsid w:val="27960276"/>
    <w:rsid w:val="279664C8"/>
    <w:rsid w:val="27A40BE5"/>
    <w:rsid w:val="27A75FE0"/>
    <w:rsid w:val="27AF30E6"/>
    <w:rsid w:val="27B23302"/>
    <w:rsid w:val="27BA21B7"/>
    <w:rsid w:val="27BA5D13"/>
    <w:rsid w:val="27BC4EFE"/>
    <w:rsid w:val="27C2106B"/>
    <w:rsid w:val="27C46B92"/>
    <w:rsid w:val="27D843EB"/>
    <w:rsid w:val="27DA63B5"/>
    <w:rsid w:val="27DD40F7"/>
    <w:rsid w:val="27DF39CB"/>
    <w:rsid w:val="27F31225"/>
    <w:rsid w:val="27FC632B"/>
    <w:rsid w:val="28000EC5"/>
    <w:rsid w:val="28035FB0"/>
    <w:rsid w:val="281A0EA7"/>
    <w:rsid w:val="281F201A"/>
    <w:rsid w:val="28212236"/>
    <w:rsid w:val="282B09BF"/>
    <w:rsid w:val="283006CB"/>
    <w:rsid w:val="28304227"/>
    <w:rsid w:val="28335AC5"/>
    <w:rsid w:val="284B2E0F"/>
    <w:rsid w:val="28550131"/>
    <w:rsid w:val="28551EE0"/>
    <w:rsid w:val="285E0D94"/>
    <w:rsid w:val="28620159"/>
    <w:rsid w:val="28643ED1"/>
    <w:rsid w:val="28681C13"/>
    <w:rsid w:val="286914E7"/>
    <w:rsid w:val="28697739"/>
    <w:rsid w:val="286B525F"/>
    <w:rsid w:val="28700AC7"/>
    <w:rsid w:val="28793E20"/>
    <w:rsid w:val="287F0D0A"/>
    <w:rsid w:val="288051AE"/>
    <w:rsid w:val="28810F26"/>
    <w:rsid w:val="28812CD5"/>
    <w:rsid w:val="28844573"/>
    <w:rsid w:val="288B76AF"/>
    <w:rsid w:val="28926C90"/>
    <w:rsid w:val="289A5B44"/>
    <w:rsid w:val="289A78F2"/>
    <w:rsid w:val="28A16ED3"/>
    <w:rsid w:val="28A8200F"/>
    <w:rsid w:val="28AD1D1C"/>
    <w:rsid w:val="28AF339E"/>
    <w:rsid w:val="28B5472C"/>
    <w:rsid w:val="28C01A4F"/>
    <w:rsid w:val="28C11323"/>
    <w:rsid w:val="28CA642A"/>
    <w:rsid w:val="28DA36AC"/>
    <w:rsid w:val="28DC615D"/>
    <w:rsid w:val="28E07281"/>
    <w:rsid w:val="28E76FDC"/>
    <w:rsid w:val="28EF7C3E"/>
    <w:rsid w:val="28F11C08"/>
    <w:rsid w:val="28F65471"/>
    <w:rsid w:val="28FA12B8"/>
    <w:rsid w:val="28FB65E3"/>
    <w:rsid w:val="29003BF9"/>
    <w:rsid w:val="290F02E0"/>
    <w:rsid w:val="29115E06"/>
    <w:rsid w:val="2912392D"/>
    <w:rsid w:val="29220014"/>
    <w:rsid w:val="292813A2"/>
    <w:rsid w:val="294D2BB7"/>
    <w:rsid w:val="295C2DFA"/>
    <w:rsid w:val="29695C42"/>
    <w:rsid w:val="296A3769"/>
    <w:rsid w:val="29714AF7"/>
    <w:rsid w:val="297168A5"/>
    <w:rsid w:val="297665B1"/>
    <w:rsid w:val="297E51A0"/>
    <w:rsid w:val="29804D3A"/>
    <w:rsid w:val="29932CBF"/>
    <w:rsid w:val="299741EC"/>
    <w:rsid w:val="29A22F02"/>
    <w:rsid w:val="29A70519"/>
    <w:rsid w:val="29B33362"/>
    <w:rsid w:val="29BB2216"/>
    <w:rsid w:val="29C63095"/>
    <w:rsid w:val="29D11A3A"/>
    <w:rsid w:val="29D37560"/>
    <w:rsid w:val="29DB01C2"/>
    <w:rsid w:val="29E02D8C"/>
    <w:rsid w:val="29E277A3"/>
    <w:rsid w:val="29E4176D"/>
    <w:rsid w:val="29E7697D"/>
    <w:rsid w:val="29EE6148"/>
    <w:rsid w:val="29EF3C6E"/>
    <w:rsid w:val="29F76442"/>
    <w:rsid w:val="29FE062C"/>
    <w:rsid w:val="29FE7A7B"/>
    <w:rsid w:val="2A075F37"/>
    <w:rsid w:val="2A0E2346"/>
    <w:rsid w:val="2A0F7D89"/>
    <w:rsid w:val="2A1F09F7"/>
    <w:rsid w:val="2A273408"/>
    <w:rsid w:val="2A3A138D"/>
    <w:rsid w:val="2A443C84"/>
    <w:rsid w:val="2A510485"/>
    <w:rsid w:val="2A524929"/>
    <w:rsid w:val="2A5266D7"/>
    <w:rsid w:val="2A616B41"/>
    <w:rsid w:val="2A6401B8"/>
    <w:rsid w:val="2A663F30"/>
    <w:rsid w:val="2A7228D5"/>
    <w:rsid w:val="2A750617"/>
    <w:rsid w:val="2A7F4FF2"/>
    <w:rsid w:val="2A862824"/>
    <w:rsid w:val="2A900FAD"/>
    <w:rsid w:val="2A97233B"/>
    <w:rsid w:val="2A9860B3"/>
    <w:rsid w:val="2A9C2048"/>
    <w:rsid w:val="2A9C5BA4"/>
    <w:rsid w:val="2AA1765E"/>
    <w:rsid w:val="2AA44A58"/>
    <w:rsid w:val="2AA52955"/>
    <w:rsid w:val="2AA8279A"/>
    <w:rsid w:val="2AAA4765"/>
    <w:rsid w:val="2AAA6513"/>
    <w:rsid w:val="2AAA6EA7"/>
    <w:rsid w:val="2AAE58D7"/>
    <w:rsid w:val="2AAF3B29"/>
    <w:rsid w:val="2AB078A1"/>
    <w:rsid w:val="2ABC1DA2"/>
    <w:rsid w:val="2ACA0963"/>
    <w:rsid w:val="2ACA7A49"/>
    <w:rsid w:val="2AD0584D"/>
    <w:rsid w:val="2AD417E1"/>
    <w:rsid w:val="2AD42441"/>
    <w:rsid w:val="2AD62479"/>
    <w:rsid w:val="2AD76BDC"/>
    <w:rsid w:val="2AE61515"/>
    <w:rsid w:val="2AE65831"/>
    <w:rsid w:val="2AEC6B2B"/>
    <w:rsid w:val="2AF552B4"/>
    <w:rsid w:val="2AF754D0"/>
    <w:rsid w:val="2AF7727E"/>
    <w:rsid w:val="2AF94DA4"/>
    <w:rsid w:val="2AFC4894"/>
    <w:rsid w:val="2B004385"/>
    <w:rsid w:val="2B033E75"/>
    <w:rsid w:val="2B0D0850"/>
    <w:rsid w:val="2B177920"/>
    <w:rsid w:val="2B2160A9"/>
    <w:rsid w:val="2B2C6A15"/>
    <w:rsid w:val="2B2F07C6"/>
    <w:rsid w:val="2B2F6A18"/>
    <w:rsid w:val="2B30453E"/>
    <w:rsid w:val="2B312790"/>
    <w:rsid w:val="2B3E6C5B"/>
    <w:rsid w:val="2B514BE0"/>
    <w:rsid w:val="2B593A95"/>
    <w:rsid w:val="2B597F39"/>
    <w:rsid w:val="2B5B780D"/>
    <w:rsid w:val="2B626DED"/>
    <w:rsid w:val="2B6366C1"/>
    <w:rsid w:val="2B6D12EE"/>
    <w:rsid w:val="2B6D38BB"/>
    <w:rsid w:val="2B876854"/>
    <w:rsid w:val="2B8C79C6"/>
    <w:rsid w:val="2B980114"/>
    <w:rsid w:val="2B9920E3"/>
    <w:rsid w:val="2BA411B4"/>
    <w:rsid w:val="2BA50A88"/>
    <w:rsid w:val="2BA53912"/>
    <w:rsid w:val="2BAE3DE1"/>
    <w:rsid w:val="2BB331A5"/>
    <w:rsid w:val="2BB94533"/>
    <w:rsid w:val="2BBE1B4A"/>
    <w:rsid w:val="2BC52ED8"/>
    <w:rsid w:val="2BD1187D"/>
    <w:rsid w:val="2BD17ACF"/>
    <w:rsid w:val="2BD4136D"/>
    <w:rsid w:val="2BD4296D"/>
    <w:rsid w:val="2BEE242F"/>
    <w:rsid w:val="2BEE4C55"/>
    <w:rsid w:val="2BF437BD"/>
    <w:rsid w:val="2BF77448"/>
    <w:rsid w:val="2C097269"/>
    <w:rsid w:val="2C2045B2"/>
    <w:rsid w:val="2C26606D"/>
    <w:rsid w:val="2C3167C0"/>
    <w:rsid w:val="2C385DA0"/>
    <w:rsid w:val="2C3D6F12"/>
    <w:rsid w:val="2C4B5AD3"/>
    <w:rsid w:val="2C4C5671"/>
    <w:rsid w:val="2C506C46"/>
    <w:rsid w:val="2C5524AE"/>
    <w:rsid w:val="2C5A3F68"/>
    <w:rsid w:val="2C5D75B5"/>
    <w:rsid w:val="2C6721E1"/>
    <w:rsid w:val="2C69776A"/>
    <w:rsid w:val="2C697D08"/>
    <w:rsid w:val="2C6B3A80"/>
    <w:rsid w:val="2C702EEC"/>
    <w:rsid w:val="2C7548FE"/>
    <w:rsid w:val="2C770676"/>
    <w:rsid w:val="2C772424"/>
    <w:rsid w:val="2C8C39F6"/>
    <w:rsid w:val="2C9034E6"/>
    <w:rsid w:val="2C954FA0"/>
    <w:rsid w:val="2CA24D2A"/>
    <w:rsid w:val="2CA3146B"/>
    <w:rsid w:val="2CA46F92"/>
    <w:rsid w:val="2CB2345D"/>
    <w:rsid w:val="2CC338BC"/>
    <w:rsid w:val="2CD05FD9"/>
    <w:rsid w:val="2CD31625"/>
    <w:rsid w:val="2CD94E8D"/>
    <w:rsid w:val="2CDF383C"/>
    <w:rsid w:val="2CE13D42"/>
    <w:rsid w:val="2CE43832"/>
    <w:rsid w:val="2CE61358"/>
    <w:rsid w:val="2CE657FC"/>
    <w:rsid w:val="2CEB4BC0"/>
    <w:rsid w:val="2CEB696E"/>
    <w:rsid w:val="2CF10822"/>
    <w:rsid w:val="2CFB12A7"/>
    <w:rsid w:val="2D0143E4"/>
    <w:rsid w:val="2D256324"/>
    <w:rsid w:val="2D2F0F51"/>
    <w:rsid w:val="2D306A77"/>
    <w:rsid w:val="2D3D1686"/>
    <w:rsid w:val="2D4529E9"/>
    <w:rsid w:val="2D510EC7"/>
    <w:rsid w:val="2D636E4D"/>
    <w:rsid w:val="2D654973"/>
    <w:rsid w:val="2D687FBF"/>
    <w:rsid w:val="2D71156A"/>
    <w:rsid w:val="2D746964"/>
    <w:rsid w:val="2D7626DC"/>
    <w:rsid w:val="2D8079FF"/>
    <w:rsid w:val="2D937732"/>
    <w:rsid w:val="2D964B2C"/>
    <w:rsid w:val="2D9B2143"/>
    <w:rsid w:val="2D9F180A"/>
    <w:rsid w:val="2DA07759"/>
    <w:rsid w:val="2DB15E0A"/>
    <w:rsid w:val="2DB476A8"/>
    <w:rsid w:val="2DBD655D"/>
    <w:rsid w:val="2DBD6B7D"/>
    <w:rsid w:val="2DC13DBD"/>
    <w:rsid w:val="2DDD09AD"/>
    <w:rsid w:val="2DEF248E"/>
    <w:rsid w:val="2DF301D1"/>
    <w:rsid w:val="2DF33D2D"/>
    <w:rsid w:val="2DFE26D1"/>
    <w:rsid w:val="2E0028ED"/>
    <w:rsid w:val="2E063C32"/>
    <w:rsid w:val="2E0E500A"/>
    <w:rsid w:val="2E1B3283"/>
    <w:rsid w:val="2E1D6FFC"/>
    <w:rsid w:val="2E1F43C8"/>
    <w:rsid w:val="2E204D3E"/>
    <w:rsid w:val="2E293BF2"/>
    <w:rsid w:val="2E374561"/>
    <w:rsid w:val="2E375631"/>
    <w:rsid w:val="2E3A5DFF"/>
    <w:rsid w:val="2E41718E"/>
    <w:rsid w:val="2E424CB4"/>
    <w:rsid w:val="2E4722CA"/>
    <w:rsid w:val="2E56075F"/>
    <w:rsid w:val="2E61338C"/>
    <w:rsid w:val="2E6469D8"/>
    <w:rsid w:val="2E690493"/>
    <w:rsid w:val="2E6C1D31"/>
    <w:rsid w:val="2E700A6A"/>
    <w:rsid w:val="2E701821"/>
    <w:rsid w:val="2E7330BF"/>
    <w:rsid w:val="2E7806D6"/>
    <w:rsid w:val="2E7A444E"/>
    <w:rsid w:val="2E81758A"/>
    <w:rsid w:val="2E842F27"/>
    <w:rsid w:val="2E862DF3"/>
    <w:rsid w:val="2E89643F"/>
    <w:rsid w:val="2E913546"/>
    <w:rsid w:val="2E9B6172"/>
    <w:rsid w:val="2E9C43C4"/>
    <w:rsid w:val="2EA414CB"/>
    <w:rsid w:val="2EA66FF1"/>
    <w:rsid w:val="2EA8720D"/>
    <w:rsid w:val="2EA9088F"/>
    <w:rsid w:val="2EB07E70"/>
    <w:rsid w:val="2EB15996"/>
    <w:rsid w:val="2EB86D24"/>
    <w:rsid w:val="2EBD433B"/>
    <w:rsid w:val="2ECB6A58"/>
    <w:rsid w:val="2ECE6548"/>
    <w:rsid w:val="2EDC6EB7"/>
    <w:rsid w:val="2EDD678B"/>
    <w:rsid w:val="2EDE49DD"/>
    <w:rsid w:val="2EDF2503"/>
    <w:rsid w:val="2EE10029"/>
    <w:rsid w:val="2EF04710"/>
    <w:rsid w:val="2F065CE2"/>
    <w:rsid w:val="2F097580"/>
    <w:rsid w:val="2F0B32F8"/>
    <w:rsid w:val="2F1403FE"/>
    <w:rsid w:val="2F210D6D"/>
    <w:rsid w:val="2F234AE5"/>
    <w:rsid w:val="2F25260C"/>
    <w:rsid w:val="2F37233F"/>
    <w:rsid w:val="2F3E547B"/>
    <w:rsid w:val="2F4A1B88"/>
    <w:rsid w:val="2F520F27"/>
    <w:rsid w:val="2F522CD5"/>
    <w:rsid w:val="2F5677BC"/>
    <w:rsid w:val="2F5A7DDB"/>
    <w:rsid w:val="2F77098D"/>
    <w:rsid w:val="2F7D0FB0"/>
    <w:rsid w:val="2F81180C"/>
    <w:rsid w:val="2F8C4439"/>
    <w:rsid w:val="2F8C77E5"/>
    <w:rsid w:val="2F96202E"/>
    <w:rsid w:val="2F9E416C"/>
    <w:rsid w:val="2FA71273"/>
    <w:rsid w:val="2FA72ADC"/>
    <w:rsid w:val="2FAF5C4C"/>
    <w:rsid w:val="2FC242FE"/>
    <w:rsid w:val="2FC75471"/>
    <w:rsid w:val="2FD23E16"/>
    <w:rsid w:val="2FDD14A7"/>
    <w:rsid w:val="2FDD4C94"/>
    <w:rsid w:val="2FE10559"/>
    <w:rsid w:val="2FE14345"/>
    <w:rsid w:val="2FED29FE"/>
    <w:rsid w:val="2FEF6776"/>
    <w:rsid w:val="2FF65D56"/>
    <w:rsid w:val="2FF67B04"/>
    <w:rsid w:val="300E12F2"/>
    <w:rsid w:val="300F0BC6"/>
    <w:rsid w:val="301663F8"/>
    <w:rsid w:val="30182170"/>
    <w:rsid w:val="301B3A0F"/>
    <w:rsid w:val="301D7787"/>
    <w:rsid w:val="301F34FF"/>
    <w:rsid w:val="302208F9"/>
    <w:rsid w:val="303D3985"/>
    <w:rsid w:val="304C3BC8"/>
    <w:rsid w:val="304F36B8"/>
    <w:rsid w:val="305F7D9F"/>
    <w:rsid w:val="30601421"/>
    <w:rsid w:val="30640F12"/>
    <w:rsid w:val="30654C8A"/>
    <w:rsid w:val="30656495"/>
    <w:rsid w:val="307920D8"/>
    <w:rsid w:val="30801AC4"/>
    <w:rsid w:val="3082583C"/>
    <w:rsid w:val="308C2216"/>
    <w:rsid w:val="309A4933"/>
    <w:rsid w:val="30A734F4"/>
    <w:rsid w:val="30A92DC8"/>
    <w:rsid w:val="30BF25EC"/>
    <w:rsid w:val="30D00355"/>
    <w:rsid w:val="30DC319E"/>
    <w:rsid w:val="30E107B4"/>
    <w:rsid w:val="30E81B43"/>
    <w:rsid w:val="30EB6623"/>
    <w:rsid w:val="30F93D50"/>
    <w:rsid w:val="30FA3624"/>
    <w:rsid w:val="30FF6E8C"/>
    <w:rsid w:val="3106646D"/>
    <w:rsid w:val="310821E5"/>
    <w:rsid w:val="31126BC0"/>
    <w:rsid w:val="311A0CF9"/>
    <w:rsid w:val="311C7A3E"/>
    <w:rsid w:val="311E37B6"/>
    <w:rsid w:val="311E5564"/>
    <w:rsid w:val="311E6161"/>
    <w:rsid w:val="311F308B"/>
    <w:rsid w:val="31210BB1"/>
    <w:rsid w:val="31293F09"/>
    <w:rsid w:val="312D39F9"/>
    <w:rsid w:val="312F4CF2"/>
    <w:rsid w:val="31376626"/>
    <w:rsid w:val="31440D43"/>
    <w:rsid w:val="314502DB"/>
    <w:rsid w:val="31496359"/>
    <w:rsid w:val="314B0324"/>
    <w:rsid w:val="314D409C"/>
    <w:rsid w:val="3152520E"/>
    <w:rsid w:val="315471D8"/>
    <w:rsid w:val="31592A40"/>
    <w:rsid w:val="316B4D20"/>
    <w:rsid w:val="3179279B"/>
    <w:rsid w:val="317E4B68"/>
    <w:rsid w:val="317E6003"/>
    <w:rsid w:val="317F1D7B"/>
    <w:rsid w:val="31801B81"/>
    <w:rsid w:val="318850D4"/>
    <w:rsid w:val="318A49A8"/>
    <w:rsid w:val="318B6972"/>
    <w:rsid w:val="318D4498"/>
    <w:rsid w:val="319B6BB5"/>
    <w:rsid w:val="31A43590"/>
    <w:rsid w:val="31A55C86"/>
    <w:rsid w:val="31A77F56"/>
    <w:rsid w:val="31AD0696"/>
    <w:rsid w:val="31AD0711"/>
    <w:rsid w:val="31B163D9"/>
    <w:rsid w:val="31B732C3"/>
    <w:rsid w:val="31C07FD7"/>
    <w:rsid w:val="31C37EBA"/>
    <w:rsid w:val="31D9148B"/>
    <w:rsid w:val="31DB06A8"/>
    <w:rsid w:val="31E22A36"/>
    <w:rsid w:val="31E57E30"/>
    <w:rsid w:val="31E77F3D"/>
    <w:rsid w:val="31F12C79"/>
    <w:rsid w:val="31F42769"/>
    <w:rsid w:val="31F462C5"/>
    <w:rsid w:val="31F664E1"/>
    <w:rsid w:val="31FB58A6"/>
    <w:rsid w:val="320209E2"/>
    <w:rsid w:val="32075FF9"/>
    <w:rsid w:val="320D55D9"/>
    <w:rsid w:val="32252923"/>
    <w:rsid w:val="32335040"/>
    <w:rsid w:val="3234700A"/>
    <w:rsid w:val="324234D5"/>
    <w:rsid w:val="32425283"/>
    <w:rsid w:val="32427031"/>
    <w:rsid w:val="3243337E"/>
    <w:rsid w:val="324803BF"/>
    <w:rsid w:val="324E1E79"/>
    <w:rsid w:val="325B00F2"/>
    <w:rsid w:val="326276D3"/>
    <w:rsid w:val="3264199E"/>
    <w:rsid w:val="326571C3"/>
    <w:rsid w:val="326D488B"/>
    <w:rsid w:val="32737B32"/>
    <w:rsid w:val="32755658"/>
    <w:rsid w:val="327A2C6E"/>
    <w:rsid w:val="32867865"/>
    <w:rsid w:val="32877139"/>
    <w:rsid w:val="32892EB1"/>
    <w:rsid w:val="32894C60"/>
    <w:rsid w:val="328B4E7C"/>
    <w:rsid w:val="32A001FB"/>
    <w:rsid w:val="32A221C5"/>
    <w:rsid w:val="32A47CEB"/>
    <w:rsid w:val="32AF5D7F"/>
    <w:rsid w:val="32B02732"/>
    <w:rsid w:val="32B2284B"/>
    <w:rsid w:val="32B36180"/>
    <w:rsid w:val="32B83797"/>
    <w:rsid w:val="32B85545"/>
    <w:rsid w:val="32BA12BD"/>
    <w:rsid w:val="32BF4B25"/>
    <w:rsid w:val="32C43EEA"/>
    <w:rsid w:val="32CE6B16"/>
    <w:rsid w:val="32D225A9"/>
    <w:rsid w:val="32D61E6F"/>
    <w:rsid w:val="32E0684A"/>
    <w:rsid w:val="32E14A9C"/>
    <w:rsid w:val="32E60304"/>
    <w:rsid w:val="32EC51EE"/>
    <w:rsid w:val="32F26CA9"/>
    <w:rsid w:val="32F3657D"/>
    <w:rsid w:val="32FB467E"/>
    <w:rsid w:val="32FC7B27"/>
    <w:rsid w:val="32FD73FC"/>
    <w:rsid w:val="32FE389F"/>
    <w:rsid w:val="33062754"/>
    <w:rsid w:val="330864CC"/>
    <w:rsid w:val="330B1693"/>
    <w:rsid w:val="330B38C7"/>
    <w:rsid w:val="330D3AE3"/>
    <w:rsid w:val="330E33B7"/>
    <w:rsid w:val="3321133C"/>
    <w:rsid w:val="33255888"/>
    <w:rsid w:val="3330332D"/>
    <w:rsid w:val="333919AF"/>
    <w:rsid w:val="33430C1A"/>
    <w:rsid w:val="33435756"/>
    <w:rsid w:val="334868C9"/>
    <w:rsid w:val="33487D02"/>
    <w:rsid w:val="334B460B"/>
    <w:rsid w:val="3357359E"/>
    <w:rsid w:val="33631954"/>
    <w:rsid w:val="336A2CE3"/>
    <w:rsid w:val="33770F5C"/>
    <w:rsid w:val="33884F17"/>
    <w:rsid w:val="338E62A6"/>
    <w:rsid w:val="338F44F8"/>
    <w:rsid w:val="33977850"/>
    <w:rsid w:val="33A61841"/>
    <w:rsid w:val="33AF1889"/>
    <w:rsid w:val="33D53ED4"/>
    <w:rsid w:val="33D95773"/>
    <w:rsid w:val="33DE547F"/>
    <w:rsid w:val="33DE722D"/>
    <w:rsid w:val="33E5680D"/>
    <w:rsid w:val="33F653EF"/>
    <w:rsid w:val="33FE342B"/>
    <w:rsid w:val="34052A0C"/>
    <w:rsid w:val="340F51E5"/>
    <w:rsid w:val="3411315F"/>
    <w:rsid w:val="3417273F"/>
    <w:rsid w:val="341B222F"/>
    <w:rsid w:val="342A2472"/>
    <w:rsid w:val="342A4220"/>
    <w:rsid w:val="343D21A6"/>
    <w:rsid w:val="343E1A7A"/>
    <w:rsid w:val="344277BC"/>
    <w:rsid w:val="344572AC"/>
    <w:rsid w:val="34476B80"/>
    <w:rsid w:val="34491925"/>
    <w:rsid w:val="344C063B"/>
    <w:rsid w:val="34580D8D"/>
    <w:rsid w:val="346239BA"/>
    <w:rsid w:val="34637732"/>
    <w:rsid w:val="346C65E7"/>
    <w:rsid w:val="347100A1"/>
    <w:rsid w:val="34711E4F"/>
    <w:rsid w:val="347D07F4"/>
    <w:rsid w:val="347D25A2"/>
    <w:rsid w:val="34833930"/>
    <w:rsid w:val="348576A9"/>
    <w:rsid w:val="34873421"/>
    <w:rsid w:val="348E47AF"/>
    <w:rsid w:val="34930017"/>
    <w:rsid w:val="349873DC"/>
    <w:rsid w:val="349D0E96"/>
    <w:rsid w:val="349D2C44"/>
    <w:rsid w:val="349F3DFE"/>
    <w:rsid w:val="34A35D81"/>
    <w:rsid w:val="34AF4725"/>
    <w:rsid w:val="34B87A7E"/>
    <w:rsid w:val="34B955A4"/>
    <w:rsid w:val="34BF0E0C"/>
    <w:rsid w:val="34BF705E"/>
    <w:rsid w:val="34C04B85"/>
    <w:rsid w:val="34C401D1"/>
    <w:rsid w:val="34C44C99"/>
    <w:rsid w:val="34C603ED"/>
    <w:rsid w:val="34C75F13"/>
    <w:rsid w:val="34C77CC1"/>
    <w:rsid w:val="34D4418C"/>
    <w:rsid w:val="34D83C7C"/>
    <w:rsid w:val="34DB19BE"/>
    <w:rsid w:val="34E00D83"/>
    <w:rsid w:val="34E268A9"/>
    <w:rsid w:val="34E40873"/>
    <w:rsid w:val="34E645EB"/>
    <w:rsid w:val="34E97C37"/>
    <w:rsid w:val="34EB1C02"/>
    <w:rsid w:val="34EC3BCC"/>
    <w:rsid w:val="34F07218"/>
    <w:rsid w:val="35044A71"/>
    <w:rsid w:val="35055CF4"/>
    <w:rsid w:val="350902DA"/>
    <w:rsid w:val="350E58F0"/>
    <w:rsid w:val="351078BA"/>
    <w:rsid w:val="3511718E"/>
    <w:rsid w:val="35154ED0"/>
    <w:rsid w:val="351C000D"/>
    <w:rsid w:val="351F3659"/>
    <w:rsid w:val="353C06AF"/>
    <w:rsid w:val="353D61D5"/>
    <w:rsid w:val="353F1F4D"/>
    <w:rsid w:val="3550415A"/>
    <w:rsid w:val="35507CB7"/>
    <w:rsid w:val="355552CD"/>
    <w:rsid w:val="355707FD"/>
    <w:rsid w:val="35584DBD"/>
    <w:rsid w:val="355F614C"/>
    <w:rsid w:val="356577F5"/>
    <w:rsid w:val="35675000"/>
    <w:rsid w:val="356814A4"/>
    <w:rsid w:val="356B689E"/>
    <w:rsid w:val="356D124F"/>
    <w:rsid w:val="357A11D7"/>
    <w:rsid w:val="357F6E1A"/>
    <w:rsid w:val="35922FA2"/>
    <w:rsid w:val="35944047"/>
    <w:rsid w:val="359B1A01"/>
    <w:rsid w:val="35A85D44"/>
    <w:rsid w:val="35AB313F"/>
    <w:rsid w:val="35AD6EB7"/>
    <w:rsid w:val="35BA24A6"/>
    <w:rsid w:val="35BB5A78"/>
    <w:rsid w:val="35BC534C"/>
    <w:rsid w:val="35CF507F"/>
    <w:rsid w:val="35D07049"/>
    <w:rsid w:val="35D94150"/>
    <w:rsid w:val="35DC59EE"/>
    <w:rsid w:val="35E14DB3"/>
    <w:rsid w:val="35ED19A9"/>
    <w:rsid w:val="35F22391"/>
    <w:rsid w:val="35F42D38"/>
    <w:rsid w:val="35F5085E"/>
    <w:rsid w:val="35FF348B"/>
    <w:rsid w:val="36080591"/>
    <w:rsid w:val="360D5BA8"/>
    <w:rsid w:val="361C228F"/>
    <w:rsid w:val="36213401"/>
    <w:rsid w:val="362353CB"/>
    <w:rsid w:val="36317AE8"/>
    <w:rsid w:val="36370E76"/>
    <w:rsid w:val="363E0457"/>
    <w:rsid w:val="363E3FB3"/>
    <w:rsid w:val="364315C9"/>
    <w:rsid w:val="3647730B"/>
    <w:rsid w:val="36484E32"/>
    <w:rsid w:val="364C4922"/>
    <w:rsid w:val="364D2448"/>
    <w:rsid w:val="36536F68"/>
    <w:rsid w:val="365732C7"/>
    <w:rsid w:val="36625EF3"/>
    <w:rsid w:val="3667350A"/>
    <w:rsid w:val="36681030"/>
    <w:rsid w:val="366A124C"/>
    <w:rsid w:val="366D4898"/>
    <w:rsid w:val="36721EAF"/>
    <w:rsid w:val="36730100"/>
    <w:rsid w:val="36794FEB"/>
    <w:rsid w:val="368340BC"/>
    <w:rsid w:val="36853990"/>
    <w:rsid w:val="368C2F70"/>
    <w:rsid w:val="368F0CB2"/>
    <w:rsid w:val="369B1405"/>
    <w:rsid w:val="36A209E6"/>
    <w:rsid w:val="36A4650C"/>
    <w:rsid w:val="36B204FD"/>
    <w:rsid w:val="36B424C7"/>
    <w:rsid w:val="36C34865"/>
    <w:rsid w:val="36C546D4"/>
    <w:rsid w:val="36CA3A99"/>
    <w:rsid w:val="36D861B6"/>
    <w:rsid w:val="36DE2BF5"/>
    <w:rsid w:val="36E0506A"/>
    <w:rsid w:val="36EC1C61"/>
    <w:rsid w:val="36EF34FF"/>
    <w:rsid w:val="36F01751"/>
    <w:rsid w:val="36F32FEF"/>
    <w:rsid w:val="3700570C"/>
    <w:rsid w:val="370074BA"/>
    <w:rsid w:val="37024FE0"/>
    <w:rsid w:val="370276D6"/>
    <w:rsid w:val="3715740A"/>
    <w:rsid w:val="37391D72"/>
    <w:rsid w:val="373D070E"/>
    <w:rsid w:val="373D24BC"/>
    <w:rsid w:val="374101FF"/>
    <w:rsid w:val="374342B4"/>
    <w:rsid w:val="3748158D"/>
    <w:rsid w:val="374970B3"/>
    <w:rsid w:val="374C2700"/>
    <w:rsid w:val="37515F68"/>
    <w:rsid w:val="375810A4"/>
    <w:rsid w:val="375A02D5"/>
    <w:rsid w:val="37604F1C"/>
    <w:rsid w:val="376D0FF4"/>
    <w:rsid w:val="37735EDE"/>
    <w:rsid w:val="37751C56"/>
    <w:rsid w:val="37753A04"/>
    <w:rsid w:val="378105FB"/>
    <w:rsid w:val="37865C12"/>
    <w:rsid w:val="378B76CC"/>
    <w:rsid w:val="379E73FF"/>
    <w:rsid w:val="37A367C3"/>
    <w:rsid w:val="37A4253C"/>
    <w:rsid w:val="37A61E10"/>
    <w:rsid w:val="37BA66DD"/>
    <w:rsid w:val="37BC7885"/>
    <w:rsid w:val="37C130EE"/>
    <w:rsid w:val="37C242B9"/>
    <w:rsid w:val="37C404E8"/>
    <w:rsid w:val="37D22C05"/>
    <w:rsid w:val="37D83F93"/>
    <w:rsid w:val="37D921E5"/>
    <w:rsid w:val="37DF17C6"/>
    <w:rsid w:val="37E52E91"/>
    <w:rsid w:val="37E8067A"/>
    <w:rsid w:val="37EE37B7"/>
    <w:rsid w:val="37F708BD"/>
    <w:rsid w:val="37FA03AE"/>
    <w:rsid w:val="37FE39FA"/>
    <w:rsid w:val="38046D23"/>
    <w:rsid w:val="381274A5"/>
    <w:rsid w:val="3814146F"/>
    <w:rsid w:val="38156F95"/>
    <w:rsid w:val="38172D0E"/>
    <w:rsid w:val="381C0324"/>
    <w:rsid w:val="382316B2"/>
    <w:rsid w:val="382947EF"/>
    <w:rsid w:val="38397128"/>
    <w:rsid w:val="38482EC7"/>
    <w:rsid w:val="384D4981"/>
    <w:rsid w:val="384D672F"/>
    <w:rsid w:val="384D772E"/>
    <w:rsid w:val="385555E4"/>
    <w:rsid w:val="385B0E4C"/>
    <w:rsid w:val="38653A79"/>
    <w:rsid w:val="38683569"/>
    <w:rsid w:val="386F66A6"/>
    <w:rsid w:val="387C0200"/>
    <w:rsid w:val="388859B9"/>
    <w:rsid w:val="388C7258"/>
    <w:rsid w:val="38983E4E"/>
    <w:rsid w:val="389B56ED"/>
    <w:rsid w:val="38A071A7"/>
    <w:rsid w:val="38B22A36"/>
    <w:rsid w:val="38B4055C"/>
    <w:rsid w:val="38B7004D"/>
    <w:rsid w:val="38B85882"/>
    <w:rsid w:val="38BB6B65"/>
    <w:rsid w:val="38BD38B5"/>
    <w:rsid w:val="38DB3D3B"/>
    <w:rsid w:val="38E5105E"/>
    <w:rsid w:val="38E70932"/>
    <w:rsid w:val="38E76B84"/>
    <w:rsid w:val="38EA0422"/>
    <w:rsid w:val="38F31085"/>
    <w:rsid w:val="38FD63A7"/>
    <w:rsid w:val="38FE5C7B"/>
    <w:rsid w:val="3902576C"/>
    <w:rsid w:val="39070FD4"/>
    <w:rsid w:val="39111E53"/>
    <w:rsid w:val="3913458B"/>
    <w:rsid w:val="39137979"/>
    <w:rsid w:val="39186D3D"/>
    <w:rsid w:val="39225E0E"/>
    <w:rsid w:val="392751D2"/>
    <w:rsid w:val="392C0A3B"/>
    <w:rsid w:val="393B0C7E"/>
    <w:rsid w:val="393F42CA"/>
    <w:rsid w:val="39406294"/>
    <w:rsid w:val="394538AA"/>
    <w:rsid w:val="394F0285"/>
    <w:rsid w:val="39551D3F"/>
    <w:rsid w:val="39561614"/>
    <w:rsid w:val="395D0BF4"/>
    <w:rsid w:val="3962620A"/>
    <w:rsid w:val="39665CFB"/>
    <w:rsid w:val="39691347"/>
    <w:rsid w:val="396B1563"/>
    <w:rsid w:val="39730417"/>
    <w:rsid w:val="397321C6"/>
    <w:rsid w:val="397C6E64"/>
    <w:rsid w:val="3982065B"/>
    <w:rsid w:val="398268AC"/>
    <w:rsid w:val="3986639D"/>
    <w:rsid w:val="39882115"/>
    <w:rsid w:val="398A630E"/>
    <w:rsid w:val="398B750F"/>
    <w:rsid w:val="398C14D9"/>
    <w:rsid w:val="39932868"/>
    <w:rsid w:val="39965EB4"/>
    <w:rsid w:val="399860D0"/>
    <w:rsid w:val="399A59A4"/>
    <w:rsid w:val="399B34CA"/>
    <w:rsid w:val="399C171C"/>
    <w:rsid w:val="399F745E"/>
    <w:rsid w:val="39A131D7"/>
    <w:rsid w:val="39A20CFD"/>
    <w:rsid w:val="39B051C8"/>
    <w:rsid w:val="39B77EFC"/>
    <w:rsid w:val="39BD78E5"/>
    <w:rsid w:val="39C11183"/>
    <w:rsid w:val="39C11A3E"/>
    <w:rsid w:val="39C90037"/>
    <w:rsid w:val="39CD7B28"/>
    <w:rsid w:val="39D30EB6"/>
    <w:rsid w:val="39DC7D6B"/>
    <w:rsid w:val="39DD3AE3"/>
    <w:rsid w:val="39DE1D35"/>
    <w:rsid w:val="39E86D2A"/>
    <w:rsid w:val="39E92488"/>
    <w:rsid w:val="39F2758E"/>
    <w:rsid w:val="39F94DC1"/>
    <w:rsid w:val="39FA4695"/>
    <w:rsid w:val="39FD5F33"/>
    <w:rsid w:val="39FF7EFD"/>
    <w:rsid w:val="3A0A3805"/>
    <w:rsid w:val="3A1514CF"/>
    <w:rsid w:val="3A184B1B"/>
    <w:rsid w:val="3A1A6AE5"/>
    <w:rsid w:val="3A1C285D"/>
    <w:rsid w:val="3A1E0383"/>
    <w:rsid w:val="3A1F40FB"/>
    <w:rsid w:val="3A2F2590"/>
    <w:rsid w:val="3A325BDD"/>
    <w:rsid w:val="3A516241"/>
    <w:rsid w:val="3A541FF7"/>
    <w:rsid w:val="3A5F274A"/>
    <w:rsid w:val="3A66415E"/>
    <w:rsid w:val="3A683CF4"/>
    <w:rsid w:val="3A80103E"/>
    <w:rsid w:val="3A8C79E3"/>
    <w:rsid w:val="3A914FF9"/>
    <w:rsid w:val="3AA77B16"/>
    <w:rsid w:val="3AB17449"/>
    <w:rsid w:val="3AB900AC"/>
    <w:rsid w:val="3AB94550"/>
    <w:rsid w:val="3AC16F61"/>
    <w:rsid w:val="3AD273C0"/>
    <w:rsid w:val="3AD35612"/>
    <w:rsid w:val="3AD43138"/>
    <w:rsid w:val="3ADB44C6"/>
    <w:rsid w:val="3AE3337B"/>
    <w:rsid w:val="3AEA4709"/>
    <w:rsid w:val="3AED7D56"/>
    <w:rsid w:val="3AEF1D20"/>
    <w:rsid w:val="3AF410E4"/>
    <w:rsid w:val="3AFA0DF0"/>
    <w:rsid w:val="3AFB2473"/>
    <w:rsid w:val="3B012A92"/>
    <w:rsid w:val="3B027CA5"/>
    <w:rsid w:val="3B077069"/>
    <w:rsid w:val="3B0A0908"/>
    <w:rsid w:val="3B0A6B5A"/>
    <w:rsid w:val="3B0C0B24"/>
    <w:rsid w:val="3B1F2605"/>
    <w:rsid w:val="3B245E6D"/>
    <w:rsid w:val="3B247C1B"/>
    <w:rsid w:val="3B2A0FAA"/>
    <w:rsid w:val="3B31058A"/>
    <w:rsid w:val="3B337E5E"/>
    <w:rsid w:val="3B342408"/>
    <w:rsid w:val="3B365BA1"/>
    <w:rsid w:val="3B4007CD"/>
    <w:rsid w:val="3B4402BD"/>
    <w:rsid w:val="3B455DE4"/>
    <w:rsid w:val="3B506C62"/>
    <w:rsid w:val="3B5322AF"/>
    <w:rsid w:val="3B547DD5"/>
    <w:rsid w:val="3B5B73B5"/>
    <w:rsid w:val="3B620744"/>
    <w:rsid w:val="3B64270E"/>
    <w:rsid w:val="3B651FE2"/>
    <w:rsid w:val="3B653D90"/>
    <w:rsid w:val="3B6B584A"/>
    <w:rsid w:val="3B7A5A8D"/>
    <w:rsid w:val="3B914B85"/>
    <w:rsid w:val="3B9308FD"/>
    <w:rsid w:val="3B984165"/>
    <w:rsid w:val="3BA26D92"/>
    <w:rsid w:val="3BB30F9F"/>
    <w:rsid w:val="3BB6283D"/>
    <w:rsid w:val="3BBC60A6"/>
    <w:rsid w:val="3BBF5B96"/>
    <w:rsid w:val="3BC44F5A"/>
    <w:rsid w:val="3BC62A80"/>
    <w:rsid w:val="3BC66F24"/>
    <w:rsid w:val="3BC9416E"/>
    <w:rsid w:val="3BCB62E9"/>
    <w:rsid w:val="3BCE402B"/>
    <w:rsid w:val="3BD01B51"/>
    <w:rsid w:val="3BD038FF"/>
    <w:rsid w:val="3BD17677"/>
    <w:rsid w:val="3BDF3B42"/>
    <w:rsid w:val="3BE15B0C"/>
    <w:rsid w:val="3BE253E0"/>
    <w:rsid w:val="3BF05D4F"/>
    <w:rsid w:val="3BF13876"/>
    <w:rsid w:val="3BF53366"/>
    <w:rsid w:val="3BF55114"/>
    <w:rsid w:val="3BFA4E20"/>
    <w:rsid w:val="3BFE66BE"/>
    <w:rsid w:val="3BFF2436"/>
    <w:rsid w:val="3BFF5F92"/>
    <w:rsid w:val="3C011D0B"/>
    <w:rsid w:val="3C0161AE"/>
    <w:rsid w:val="3C0417FB"/>
    <w:rsid w:val="3C0812EB"/>
    <w:rsid w:val="3C0B0DDB"/>
    <w:rsid w:val="3C123F18"/>
    <w:rsid w:val="3C1349BC"/>
    <w:rsid w:val="3C1A101E"/>
    <w:rsid w:val="3C241E9D"/>
    <w:rsid w:val="3C294F12"/>
    <w:rsid w:val="3C2974B3"/>
    <w:rsid w:val="3C340332"/>
    <w:rsid w:val="3C357C06"/>
    <w:rsid w:val="3C3C0F95"/>
    <w:rsid w:val="3C470726"/>
    <w:rsid w:val="3C5462DE"/>
    <w:rsid w:val="3C5856E7"/>
    <w:rsid w:val="3C5C1637"/>
    <w:rsid w:val="3C5F4C83"/>
    <w:rsid w:val="3C642299"/>
    <w:rsid w:val="3C666012"/>
    <w:rsid w:val="3C683B38"/>
    <w:rsid w:val="3C6A3D54"/>
    <w:rsid w:val="3C9568F7"/>
    <w:rsid w:val="3C991F43"/>
    <w:rsid w:val="3C9B3F0D"/>
    <w:rsid w:val="3CA31014"/>
    <w:rsid w:val="3CA408E8"/>
    <w:rsid w:val="3CA64660"/>
    <w:rsid w:val="3CA8662A"/>
    <w:rsid w:val="3CB7061B"/>
    <w:rsid w:val="3CBC3E83"/>
    <w:rsid w:val="3CD60E7B"/>
    <w:rsid w:val="3CD967E3"/>
    <w:rsid w:val="3CDD2778"/>
    <w:rsid w:val="3CE27D8E"/>
    <w:rsid w:val="3CE77152"/>
    <w:rsid w:val="3CE844FC"/>
    <w:rsid w:val="3CED04E1"/>
    <w:rsid w:val="3CF11D7F"/>
    <w:rsid w:val="3CF67395"/>
    <w:rsid w:val="3CF90C34"/>
    <w:rsid w:val="3CFF6EF1"/>
    <w:rsid w:val="3D0870C9"/>
    <w:rsid w:val="3D0D46DF"/>
    <w:rsid w:val="3D0E0B83"/>
    <w:rsid w:val="3D0F0457"/>
    <w:rsid w:val="3D0F2205"/>
    <w:rsid w:val="3D163594"/>
    <w:rsid w:val="3D17730C"/>
    <w:rsid w:val="3D1E4B3E"/>
    <w:rsid w:val="3D204412"/>
    <w:rsid w:val="3D22018A"/>
    <w:rsid w:val="3D2E3538"/>
    <w:rsid w:val="3D380DA1"/>
    <w:rsid w:val="3D3954D4"/>
    <w:rsid w:val="3D3B2FFA"/>
    <w:rsid w:val="3D3D4FC4"/>
    <w:rsid w:val="3D402D06"/>
    <w:rsid w:val="3D424389"/>
    <w:rsid w:val="3D4445A5"/>
    <w:rsid w:val="3D4520CB"/>
    <w:rsid w:val="3D516CC2"/>
    <w:rsid w:val="3D540560"/>
    <w:rsid w:val="3D583BAC"/>
    <w:rsid w:val="3D597924"/>
    <w:rsid w:val="3D5E4F3B"/>
    <w:rsid w:val="3D6764E5"/>
    <w:rsid w:val="3D695DB9"/>
    <w:rsid w:val="3D6C7658"/>
    <w:rsid w:val="3D6F0EF6"/>
    <w:rsid w:val="3D714C6E"/>
    <w:rsid w:val="3D736C38"/>
    <w:rsid w:val="3D8C1AA8"/>
    <w:rsid w:val="3D9646D4"/>
    <w:rsid w:val="3D9A2417"/>
    <w:rsid w:val="3D9B25C9"/>
    <w:rsid w:val="3D9D3CB5"/>
    <w:rsid w:val="3DBA03C3"/>
    <w:rsid w:val="3DBF59D9"/>
    <w:rsid w:val="3DC2371B"/>
    <w:rsid w:val="3DC94AAA"/>
    <w:rsid w:val="3DCA2A56"/>
    <w:rsid w:val="3DCC459A"/>
    <w:rsid w:val="3DCE3E6E"/>
    <w:rsid w:val="3DD376D7"/>
    <w:rsid w:val="3DE6740A"/>
    <w:rsid w:val="3DE90CA8"/>
    <w:rsid w:val="3DE9514C"/>
    <w:rsid w:val="3DEB4A20"/>
    <w:rsid w:val="3DEC2546"/>
    <w:rsid w:val="3DF00289"/>
    <w:rsid w:val="3DF17B5D"/>
    <w:rsid w:val="3DFD29A6"/>
    <w:rsid w:val="3E0055CC"/>
    <w:rsid w:val="3E0222B5"/>
    <w:rsid w:val="3E03671E"/>
    <w:rsid w:val="3E0B0C1F"/>
    <w:rsid w:val="3E1201FF"/>
    <w:rsid w:val="3E171CB9"/>
    <w:rsid w:val="3E261EFC"/>
    <w:rsid w:val="3E287A22"/>
    <w:rsid w:val="3E2972F7"/>
    <w:rsid w:val="3E304B29"/>
    <w:rsid w:val="3E32264F"/>
    <w:rsid w:val="3E4B54BF"/>
    <w:rsid w:val="3E502AD5"/>
    <w:rsid w:val="3E522CF1"/>
    <w:rsid w:val="3E55633E"/>
    <w:rsid w:val="3E5F0F6A"/>
    <w:rsid w:val="3E611186"/>
    <w:rsid w:val="3E630A5B"/>
    <w:rsid w:val="3E6F38A3"/>
    <w:rsid w:val="3E734A16"/>
    <w:rsid w:val="3E7569E0"/>
    <w:rsid w:val="3E7E5894"/>
    <w:rsid w:val="3E7F160D"/>
    <w:rsid w:val="3E810EE1"/>
    <w:rsid w:val="3E9055C8"/>
    <w:rsid w:val="3E9C3F6D"/>
    <w:rsid w:val="3EAD617A"/>
    <w:rsid w:val="3ECD05CA"/>
    <w:rsid w:val="3ECD2378"/>
    <w:rsid w:val="3ED2798E"/>
    <w:rsid w:val="3ED43706"/>
    <w:rsid w:val="3EE31B9B"/>
    <w:rsid w:val="3EFB5137"/>
    <w:rsid w:val="3F0B2EA0"/>
    <w:rsid w:val="3F0B4C4E"/>
    <w:rsid w:val="3F1D32FF"/>
    <w:rsid w:val="3F2301EA"/>
    <w:rsid w:val="3F2A1578"/>
    <w:rsid w:val="3F2F3033"/>
    <w:rsid w:val="3F316DAB"/>
    <w:rsid w:val="3F3423F7"/>
    <w:rsid w:val="3F3441A5"/>
    <w:rsid w:val="3F375A43"/>
    <w:rsid w:val="3F3F7DC2"/>
    <w:rsid w:val="3F450160"/>
    <w:rsid w:val="3F4A39C9"/>
    <w:rsid w:val="3F4F7231"/>
    <w:rsid w:val="3F5605BF"/>
    <w:rsid w:val="3F577E93"/>
    <w:rsid w:val="3F5900B0"/>
    <w:rsid w:val="3F5C54AA"/>
    <w:rsid w:val="3F631903"/>
    <w:rsid w:val="3F67457A"/>
    <w:rsid w:val="3F696545"/>
    <w:rsid w:val="3F6C7DE3"/>
    <w:rsid w:val="3F6E3B5B"/>
    <w:rsid w:val="3F724CCD"/>
    <w:rsid w:val="3F780536"/>
    <w:rsid w:val="3F7B1DD4"/>
    <w:rsid w:val="3F7E3672"/>
    <w:rsid w:val="3F7F7B16"/>
    <w:rsid w:val="3F827606"/>
    <w:rsid w:val="3F8F587F"/>
    <w:rsid w:val="3F93536F"/>
    <w:rsid w:val="3F9614BE"/>
    <w:rsid w:val="3F9904AC"/>
    <w:rsid w:val="3FA7706D"/>
    <w:rsid w:val="3FB13A48"/>
    <w:rsid w:val="3FB62E0C"/>
    <w:rsid w:val="3FC40D16"/>
    <w:rsid w:val="3FC92B3F"/>
    <w:rsid w:val="3FD37E62"/>
    <w:rsid w:val="3FD85478"/>
    <w:rsid w:val="3FE0432D"/>
    <w:rsid w:val="3FE21E53"/>
    <w:rsid w:val="3FE9275F"/>
    <w:rsid w:val="3FE94F8F"/>
    <w:rsid w:val="3FF35E0E"/>
    <w:rsid w:val="3FF37BBC"/>
    <w:rsid w:val="4000052B"/>
    <w:rsid w:val="400224F5"/>
    <w:rsid w:val="400718BA"/>
    <w:rsid w:val="40073668"/>
    <w:rsid w:val="40095632"/>
    <w:rsid w:val="400D3374"/>
    <w:rsid w:val="400E0E9A"/>
    <w:rsid w:val="401A339B"/>
    <w:rsid w:val="401D2E8B"/>
    <w:rsid w:val="401F4E55"/>
    <w:rsid w:val="402112BD"/>
    <w:rsid w:val="4021297B"/>
    <w:rsid w:val="4033445D"/>
    <w:rsid w:val="40356427"/>
    <w:rsid w:val="40363F4D"/>
    <w:rsid w:val="40381A73"/>
    <w:rsid w:val="40384169"/>
    <w:rsid w:val="403A3A3D"/>
    <w:rsid w:val="4041301D"/>
    <w:rsid w:val="404228F2"/>
    <w:rsid w:val="4045485F"/>
    <w:rsid w:val="40477F08"/>
    <w:rsid w:val="404C3C66"/>
    <w:rsid w:val="405014B2"/>
    <w:rsid w:val="40572841"/>
    <w:rsid w:val="40694322"/>
    <w:rsid w:val="40784565"/>
    <w:rsid w:val="40827192"/>
    <w:rsid w:val="40880C4C"/>
    <w:rsid w:val="409C0254"/>
    <w:rsid w:val="40AD2461"/>
    <w:rsid w:val="40B76E3C"/>
    <w:rsid w:val="40BC26A4"/>
    <w:rsid w:val="40BC6B48"/>
    <w:rsid w:val="40C33374"/>
    <w:rsid w:val="40C8729B"/>
    <w:rsid w:val="40CD48B1"/>
    <w:rsid w:val="40D519B8"/>
    <w:rsid w:val="40D7128C"/>
    <w:rsid w:val="40DE261A"/>
    <w:rsid w:val="40DE6ABE"/>
    <w:rsid w:val="40E13EB9"/>
    <w:rsid w:val="40F167F2"/>
    <w:rsid w:val="40FC6F44"/>
    <w:rsid w:val="40FF039C"/>
    <w:rsid w:val="41056A93"/>
    <w:rsid w:val="410F6C78"/>
    <w:rsid w:val="41110C42"/>
    <w:rsid w:val="4114603C"/>
    <w:rsid w:val="411918A4"/>
    <w:rsid w:val="412B0A69"/>
    <w:rsid w:val="412B3CE0"/>
    <w:rsid w:val="41320BB8"/>
    <w:rsid w:val="41524DB6"/>
    <w:rsid w:val="41586871"/>
    <w:rsid w:val="41597EF3"/>
    <w:rsid w:val="415B1EBD"/>
    <w:rsid w:val="415E375B"/>
    <w:rsid w:val="416A0352"/>
    <w:rsid w:val="416A65A4"/>
    <w:rsid w:val="416C40CA"/>
    <w:rsid w:val="41742F7F"/>
    <w:rsid w:val="417967E7"/>
    <w:rsid w:val="417B255F"/>
    <w:rsid w:val="417C1E33"/>
    <w:rsid w:val="41874A60"/>
    <w:rsid w:val="419B4E05"/>
    <w:rsid w:val="419D4283"/>
    <w:rsid w:val="41A27AEC"/>
    <w:rsid w:val="41A5138A"/>
    <w:rsid w:val="41A66159"/>
    <w:rsid w:val="41B4781F"/>
    <w:rsid w:val="41C95079"/>
    <w:rsid w:val="41CF4659"/>
    <w:rsid w:val="41DD0B24"/>
    <w:rsid w:val="41E33C60"/>
    <w:rsid w:val="41EA1493"/>
    <w:rsid w:val="41F320F5"/>
    <w:rsid w:val="41F8770C"/>
    <w:rsid w:val="42072045"/>
    <w:rsid w:val="42181B5C"/>
    <w:rsid w:val="42293D69"/>
    <w:rsid w:val="422A188F"/>
    <w:rsid w:val="42310E70"/>
    <w:rsid w:val="423B3A9C"/>
    <w:rsid w:val="425132C0"/>
    <w:rsid w:val="425642A0"/>
    <w:rsid w:val="425A3F23"/>
    <w:rsid w:val="425B7C9B"/>
    <w:rsid w:val="42642FF3"/>
    <w:rsid w:val="42644DA1"/>
    <w:rsid w:val="42756FAE"/>
    <w:rsid w:val="427C033D"/>
    <w:rsid w:val="428C42F8"/>
    <w:rsid w:val="428E1E1E"/>
    <w:rsid w:val="429733C9"/>
    <w:rsid w:val="429D6505"/>
    <w:rsid w:val="42A11B51"/>
    <w:rsid w:val="42A45AE6"/>
    <w:rsid w:val="42B31885"/>
    <w:rsid w:val="42B37AD7"/>
    <w:rsid w:val="42BA70B7"/>
    <w:rsid w:val="42BC698B"/>
    <w:rsid w:val="42C41CE4"/>
    <w:rsid w:val="42C43A92"/>
    <w:rsid w:val="42D261AF"/>
    <w:rsid w:val="42DF08CC"/>
    <w:rsid w:val="42E859D2"/>
    <w:rsid w:val="42F205FF"/>
    <w:rsid w:val="42F223AD"/>
    <w:rsid w:val="42F44377"/>
    <w:rsid w:val="42F779C3"/>
    <w:rsid w:val="42FE0D52"/>
    <w:rsid w:val="430622FC"/>
    <w:rsid w:val="430B346F"/>
    <w:rsid w:val="430B7913"/>
    <w:rsid w:val="43170066"/>
    <w:rsid w:val="43192030"/>
    <w:rsid w:val="431B5DA8"/>
    <w:rsid w:val="431E31A2"/>
    <w:rsid w:val="43234C5C"/>
    <w:rsid w:val="432509D4"/>
    <w:rsid w:val="432664FB"/>
    <w:rsid w:val="43302ED5"/>
    <w:rsid w:val="43397FDC"/>
    <w:rsid w:val="434A3F97"/>
    <w:rsid w:val="43503578"/>
    <w:rsid w:val="435117C9"/>
    <w:rsid w:val="435A49B5"/>
    <w:rsid w:val="435E5C94"/>
    <w:rsid w:val="436037BB"/>
    <w:rsid w:val="43670FED"/>
    <w:rsid w:val="436A63E7"/>
    <w:rsid w:val="436B215F"/>
    <w:rsid w:val="436F7EA2"/>
    <w:rsid w:val="437234EE"/>
    <w:rsid w:val="4379487C"/>
    <w:rsid w:val="4391606A"/>
    <w:rsid w:val="43963680"/>
    <w:rsid w:val="439B0C97"/>
    <w:rsid w:val="43A538C3"/>
    <w:rsid w:val="43AB08E5"/>
    <w:rsid w:val="43B0059C"/>
    <w:rsid w:val="43B43B06"/>
    <w:rsid w:val="43B9111D"/>
    <w:rsid w:val="43BF3FB9"/>
    <w:rsid w:val="43C006FD"/>
    <w:rsid w:val="43C33D49"/>
    <w:rsid w:val="43D828CB"/>
    <w:rsid w:val="43E91A02"/>
    <w:rsid w:val="43EA7528"/>
    <w:rsid w:val="43F65ECD"/>
    <w:rsid w:val="44071E88"/>
    <w:rsid w:val="440A7BCA"/>
    <w:rsid w:val="440E76BA"/>
    <w:rsid w:val="44103433"/>
    <w:rsid w:val="4413082D"/>
    <w:rsid w:val="441647C1"/>
    <w:rsid w:val="441F3676"/>
    <w:rsid w:val="441F5424"/>
    <w:rsid w:val="442073EE"/>
    <w:rsid w:val="44246EDE"/>
    <w:rsid w:val="4427077C"/>
    <w:rsid w:val="4427252A"/>
    <w:rsid w:val="44352E99"/>
    <w:rsid w:val="44384737"/>
    <w:rsid w:val="44446C38"/>
    <w:rsid w:val="4447497A"/>
    <w:rsid w:val="446077EA"/>
    <w:rsid w:val="44623562"/>
    <w:rsid w:val="44641089"/>
    <w:rsid w:val="446E0189"/>
    <w:rsid w:val="448160DE"/>
    <w:rsid w:val="4484797D"/>
    <w:rsid w:val="4487121B"/>
    <w:rsid w:val="4492209A"/>
    <w:rsid w:val="4496320C"/>
    <w:rsid w:val="44B26298"/>
    <w:rsid w:val="44B813D4"/>
    <w:rsid w:val="44BA6EFA"/>
    <w:rsid w:val="44C24001"/>
    <w:rsid w:val="44C91833"/>
    <w:rsid w:val="44D2693A"/>
    <w:rsid w:val="44D34460"/>
    <w:rsid w:val="44D75CFE"/>
    <w:rsid w:val="44E977E0"/>
    <w:rsid w:val="44EE4DF6"/>
    <w:rsid w:val="44F92119"/>
    <w:rsid w:val="44FF7003"/>
    <w:rsid w:val="45034D45"/>
    <w:rsid w:val="45085EB8"/>
    <w:rsid w:val="450E7246"/>
    <w:rsid w:val="451505D5"/>
    <w:rsid w:val="45252F0E"/>
    <w:rsid w:val="452A2D94"/>
    <w:rsid w:val="452D591E"/>
    <w:rsid w:val="452F78E8"/>
    <w:rsid w:val="45303661"/>
    <w:rsid w:val="453E18DA"/>
    <w:rsid w:val="4541761C"/>
    <w:rsid w:val="45435142"/>
    <w:rsid w:val="4545016F"/>
    <w:rsid w:val="4550160D"/>
    <w:rsid w:val="455455A1"/>
    <w:rsid w:val="45570BED"/>
    <w:rsid w:val="45576E3F"/>
    <w:rsid w:val="455C6204"/>
    <w:rsid w:val="455F7AA2"/>
    <w:rsid w:val="45611A6C"/>
    <w:rsid w:val="456B28EB"/>
    <w:rsid w:val="45703A5D"/>
    <w:rsid w:val="45765517"/>
    <w:rsid w:val="458539AC"/>
    <w:rsid w:val="45863281"/>
    <w:rsid w:val="458A4B1F"/>
    <w:rsid w:val="458C1936"/>
    <w:rsid w:val="458E0515"/>
    <w:rsid w:val="458F482B"/>
    <w:rsid w:val="45912351"/>
    <w:rsid w:val="45992FB4"/>
    <w:rsid w:val="459B6D2C"/>
    <w:rsid w:val="45A1630C"/>
    <w:rsid w:val="45A858ED"/>
    <w:rsid w:val="45A8769B"/>
    <w:rsid w:val="45AA6F6F"/>
    <w:rsid w:val="45AF27D7"/>
    <w:rsid w:val="45BD3146"/>
    <w:rsid w:val="45BE0C6C"/>
    <w:rsid w:val="45BE2A1A"/>
    <w:rsid w:val="45C269AF"/>
    <w:rsid w:val="45C30031"/>
    <w:rsid w:val="45C51FFB"/>
    <w:rsid w:val="45C65BD6"/>
    <w:rsid w:val="45C75D73"/>
    <w:rsid w:val="45C81AEB"/>
    <w:rsid w:val="45D264C6"/>
    <w:rsid w:val="45DE0298"/>
    <w:rsid w:val="45E701C3"/>
    <w:rsid w:val="45E85CE9"/>
    <w:rsid w:val="45FB77CB"/>
    <w:rsid w:val="45FD1795"/>
    <w:rsid w:val="460C7C2A"/>
    <w:rsid w:val="461865CE"/>
    <w:rsid w:val="46205483"/>
    <w:rsid w:val="46236D21"/>
    <w:rsid w:val="46263EBC"/>
    <w:rsid w:val="46276812"/>
    <w:rsid w:val="462A00B0"/>
    <w:rsid w:val="46364CA7"/>
    <w:rsid w:val="465E7D59"/>
    <w:rsid w:val="46671304"/>
    <w:rsid w:val="46767799"/>
    <w:rsid w:val="467A2DE5"/>
    <w:rsid w:val="467D4684"/>
    <w:rsid w:val="46821C9A"/>
    <w:rsid w:val="46893028"/>
    <w:rsid w:val="468A6DA0"/>
    <w:rsid w:val="469D0882"/>
    <w:rsid w:val="46A63BDA"/>
    <w:rsid w:val="46AC31BB"/>
    <w:rsid w:val="46B362F7"/>
    <w:rsid w:val="46BB51AC"/>
    <w:rsid w:val="46C95B1B"/>
    <w:rsid w:val="46CB53EF"/>
    <w:rsid w:val="46E110B6"/>
    <w:rsid w:val="46E6047B"/>
    <w:rsid w:val="46EE732F"/>
    <w:rsid w:val="46FA2178"/>
    <w:rsid w:val="46FD57C4"/>
    <w:rsid w:val="471C20EE"/>
    <w:rsid w:val="47226FD9"/>
    <w:rsid w:val="472B2331"/>
    <w:rsid w:val="472E597E"/>
    <w:rsid w:val="47307948"/>
    <w:rsid w:val="4734568A"/>
    <w:rsid w:val="47347438"/>
    <w:rsid w:val="473E2065"/>
    <w:rsid w:val="4743767B"/>
    <w:rsid w:val="474A6C5C"/>
    <w:rsid w:val="47596E9F"/>
    <w:rsid w:val="47633879"/>
    <w:rsid w:val="47721D0E"/>
    <w:rsid w:val="477C2B8D"/>
    <w:rsid w:val="478A7058"/>
    <w:rsid w:val="47946129"/>
    <w:rsid w:val="479658C1"/>
    <w:rsid w:val="4799729B"/>
    <w:rsid w:val="47A619B8"/>
    <w:rsid w:val="47B2035D"/>
    <w:rsid w:val="47B42327"/>
    <w:rsid w:val="47B95B8F"/>
    <w:rsid w:val="47BA5463"/>
    <w:rsid w:val="47C22D66"/>
    <w:rsid w:val="47D227AD"/>
    <w:rsid w:val="47DE73A4"/>
    <w:rsid w:val="47E476E5"/>
    <w:rsid w:val="47E744AA"/>
    <w:rsid w:val="47FD322E"/>
    <w:rsid w:val="480E5EDB"/>
    <w:rsid w:val="48111527"/>
    <w:rsid w:val="48180B08"/>
    <w:rsid w:val="4819662E"/>
    <w:rsid w:val="481B23A6"/>
    <w:rsid w:val="481D611E"/>
    <w:rsid w:val="481E59F2"/>
    <w:rsid w:val="48254FD3"/>
    <w:rsid w:val="48311BC9"/>
    <w:rsid w:val="483D40CA"/>
    <w:rsid w:val="484713ED"/>
    <w:rsid w:val="484F2050"/>
    <w:rsid w:val="485338EE"/>
    <w:rsid w:val="485550C1"/>
    <w:rsid w:val="4856518C"/>
    <w:rsid w:val="485E2293"/>
    <w:rsid w:val="485F6737"/>
    <w:rsid w:val="48657AC5"/>
    <w:rsid w:val="4867383D"/>
    <w:rsid w:val="486E697A"/>
    <w:rsid w:val="487108F9"/>
    <w:rsid w:val="48735D3E"/>
    <w:rsid w:val="487815A6"/>
    <w:rsid w:val="487B1097"/>
    <w:rsid w:val="487B4BF3"/>
    <w:rsid w:val="488E4926"/>
    <w:rsid w:val="489108BA"/>
    <w:rsid w:val="48965ED0"/>
    <w:rsid w:val="489D2DBB"/>
    <w:rsid w:val="48A04659"/>
    <w:rsid w:val="48A71E8C"/>
    <w:rsid w:val="48AA54D8"/>
    <w:rsid w:val="48B50107"/>
    <w:rsid w:val="48BA396D"/>
    <w:rsid w:val="48D72771"/>
    <w:rsid w:val="48D83DF3"/>
    <w:rsid w:val="48DA400F"/>
    <w:rsid w:val="48DC7D87"/>
    <w:rsid w:val="48E00EFA"/>
    <w:rsid w:val="48E409EA"/>
    <w:rsid w:val="48E7672C"/>
    <w:rsid w:val="48EB7FCA"/>
    <w:rsid w:val="48F13107"/>
    <w:rsid w:val="48F30C2D"/>
    <w:rsid w:val="490B41C9"/>
    <w:rsid w:val="49115557"/>
    <w:rsid w:val="491A08B0"/>
    <w:rsid w:val="491F1A22"/>
    <w:rsid w:val="491F6718"/>
    <w:rsid w:val="4921579A"/>
    <w:rsid w:val="49227764"/>
    <w:rsid w:val="49261002"/>
    <w:rsid w:val="49282FCC"/>
    <w:rsid w:val="493354CD"/>
    <w:rsid w:val="49351245"/>
    <w:rsid w:val="493C4382"/>
    <w:rsid w:val="493D634C"/>
    <w:rsid w:val="494616A5"/>
    <w:rsid w:val="494B0A69"/>
    <w:rsid w:val="494B6CBB"/>
    <w:rsid w:val="495F4514"/>
    <w:rsid w:val="49627B61"/>
    <w:rsid w:val="49635DB3"/>
    <w:rsid w:val="49641B2B"/>
    <w:rsid w:val="49663AF5"/>
    <w:rsid w:val="49667651"/>
    <w:rsid w:val="497A30FC"/>
    <w:rsid w:val="49804BB7"/>
    <w:rsid w:val="49865F45"/>
    <w:rsid w:val="49885819"/>
    <w:rsid w:val="498E6BA8"/>
    <w:rsid w:val="499248EA"/>
    <w:rsid w:val="49951CE4"/>
    <w:rsid w:val="49975A5C"/>
    <w:rsid w:val="49A168DB"/>
    <w:rsid w:val="49A40179"/>
    <w:rsid w:val="49AA39E1"/>
    <w:rsid w:val="49B7780E"/>
    <w:rsid w:val="49BC3715"/>
    <w:rsid w:val="49C01457"/>
    <w:rsid w:val="49C0303A"/>
    <w:rsid w:val="49C10D2B"/>
    <w:rsid w:val="49C425C9"/>
    <w:rsid w:val="49CD76D0"/>
    <w:rsid w:val="49D942C7"/>
    <w:rsid w:val="49EA0282"/>
    <w:rsid w:val="49EB5DA8"/>
    <w:rsid w:val="49F42EAF"/>
    <w:rsid w:val="49F92273"/>
    <w:rsid w:val="49FB248F"/>
    <w:rsid w:val="4A076836"/>
    <w:rsid w:val="4A0B01F8"/>
    <w:rsid w:val="4A225C6E"/>
    <w:rsid w:val="4A253068"/>
    <w:rsid w:val="4A280DAA"/>
    <w:rsid w:val="4A2A68D0"/>
    <w:rsid w:val="4A34774F"/>
    <w:rsid w:val="4A38723F"/>
    <w:rsid w:val="4A4060F4"/>
    <w:rsid w:val="4A413C1A"/>
    <w:rsid w:val="4A45370A"/>
    <w:rsid w:val="4A4D0811"/>
    <w:rsid w:val="4A525E27"/>
    <w:rsid w:val="4A5C2802"/>
    <w:rsid w:val="4A5D6CA6"/>
    <w:rsid w:val="4A631DE2"/>
    <w:rsid w:val="4A673681"/>
    <w:rsid w:val="4A6D4A0F"/>
    <w:rsid w:val="4A761B16"/>
    <w:rsid w:val="4A7B537E"/>
    <w:rsid w:val="4A877142"/>
    <w:rsid w:val="4A8A55C1"/>
    <w:rsid w:val="4A9B332A"/>
    <w:rsid w:val="4ABF34BD"/>
    <w:rsid w:val="4AC24D5B"/>
    <w:rsid w:val="4AC7411F"/>
    <w:rsid w:val="4AC825B7"/>
    <w:rsid w:val="4AD52CE0"/>
    <w:rsid w:val="4AE178D7"/>
    <w:rsid w:val="4AF15640"/>
    <w:rsid w:val="4AFA2747"/>
    <w:rsid w:val="4B005883"/>
    <w:rsid w:val="4B0B3AEE"/>
    <w:rsid w:val="4B0C4228"/>
    <w:rsid w:val="4B185C8F"/>
    <w:rsid w:val="4B1A6945"/>
    <w:rsid w:val="4B215F25"/>
    <w:rsid w:val="4B2C0426"/>
    <w:rsid w:val="4B321EE0"/>
    <w:rsid w:val="4B46773A"/>
    <w:rsid w:val="4B4E2A92"/>
    <w:rsid w:val="4B5A1437"/>
    <w:rsid w:val="4B5C0D0B"/>
    <w:rsid w:val="4B6C4CC7"/>
    <w:rsid w:val="4B6E6C91"/>
    <w:rsid w:val="4B7047B7"/>
    <w:rsid w:val="4B8535CF"/>
    <w:rsid w:val="4B885FA4"/>
    <w:rsid w:val="4B895879"/>
    <w:rsid w:val="4B897627"/>
    <w:rsid w:val="4B8B15F1"/>
    <w:rsid w:val="4B906C07"/>
    <w:rsid w:val="4B9366F7"/>
    <w:rsid w:val="4BA12BC2"/>
    <w:rsid w:val="4BA17066"/>
    <w:rsid w:val="4BAD77B9"/>
    <w:rsid w:val="4BAF3C6B"/>
    <w:rsid w:val="4BB24DCF"/>
    <w:rsid w:val="4BB548C0"/>
    <w:rsid w:val="4BBA0128"/>
    <w:rsid w:val="4BC36FDC"/>
    <w:rsid w:val="4BC9290B"/>
    <w:rsid w:val="4BCF5981"/>
    <w:rsid w:val="4BD72E77"/>
    <w:rsid w:val="4BDC1E4C"/>
    <w:rsid w:val="4BDC3BFA"/>
    <w:rsid w:val="4BE07B8E"/>
    <w:rsid w:val="4BE86A43"/>
    <w:rsid w:val="4BF076A6"/>
    <w:rsid w:val="4BF21670"/>
    <w:rsid w:val="4BF93791"/>
    <w:rsid w:val="4BFB6776"/>
    <w:rsid w:val="4BFE6021"/>
    <w:rsid w:val="4C001FDF"/>
    <w:rsid w:val="4C017B05"/>
    <w:rsid w:val="4C0B2731"/>
    <w:rsid w:val="4C0F3FD0"/>
    <w:rsid w:val="4C15535E"/>
    <w:rsid w:val="4C1B0BC7"/>
    <w:rsid w:val="4C1B2975"/>
    <w:rsid w:val="4C237A7B"/>
    <w:rsid w:val="4C2555A1"/>
    <w:rsid w:val="4C312198"/>
    <w:rsid w:val="4C365A00"/>
    <w:rsid w:val="4C40062D"/>
    <w:rsid w:val="4C404189"/>
    <w:rsid w:val="4C417F01"/>
    <w:rsid w:val="4C4A325A"/>
    <w:rsid w:val="4C4A5008"/>
    <w:rsid w:val="4C544AC5"/>
    <w:rsid w:val="4C6E2593"/>
    <w:rsid w:val="4C72630D"/>
    <w:rsid w:val="4C7958ED"/>
    <w:rsid w:val="4C83051A"/>
    <w:rsid w:val="4C8E75EA"/>
    <w:rsid w:val="4C9E7102"/>
    <w:rsid w:val="4CA54934"/>
    <w:rsid w:val="4CA566E2"/>
    <w:rsid w:val="4CA94424"/>
    <w:rsid w:val="4CAA7DEC"/>
    <w:rsid w:val="4CB46925"/>
    <w:rsid w:val="4CB608EF"/>
    <w:rsid w:val="4CB66B41"/>
    <w:rsid w:val="4CBB7CB4"/>
    <w:rsid w:val="4CBD7ED0"/>
    <w:rsid w:val="4CC50B32"/>
    <w:rsid w:val="4CC748AA"/>
    <w:rsid w:val="4CD82614"/>
    <w:rsid w:val="4CD945DE"/>
    <w:rsid w:val="4CDB0356"/>
    <w:rsid w:val="4CDD5E7C"/>
    <w:rsid w:val="4CF136D5"/>
    <w:rsid w:val="4D13189E"/>
    <w:rsid w:val="4D185106"/>
    <w:rsid w:val="4D1A0E7E"/>
    <w:rsid w:val="4D1D271C"/>
    <w:rsid w:val="4D265A75"/>
    <w:rsid w:val="4D267823"/>
    <w:rsid w:val="4D292E6F"/>
    <w:rsid w:val="4D2C6E03"/>
    <w:rsid w:val="4D3006A2"/>
    <w:rsid w:val="4D302450"/>
    <w:rsid w:val="4D3A1520"/>
    <w:rsid w:val="4D5D520F"/>
    <w:rsid w:val="4D622825"/>
    <w:rsid w:val="4D626381"/>
    <w:rsid w:val="4D694DFD"/>
    <w:rsid w:val="4D6A7906"/>
    <w:rsid w:val="4D6B792C"/>
    <w:rsid w:val="4D785BA5"/>
    <w:rsid w:val="4D7C38E7"/>
    <w:rsid w:val="4D8409ED"/>
    <w:rsid w:val="4D8602C2"/>
    <w:rsid w:val="4D897DB2"/>
    <w:rsid w:val="4D970721"/>
    <w:rsid w:val="4D981DA3"/>
    <w:rsid w:val="4D9D560B"/>
    <w:rsid w:val="4DA1334D"/>
    <w:rsid w:val="4DB766CD"/>
    <w:rsid w:val="4DC64B62"/>
    <w:rsid w:val="4DC826E0"/>
    <w:rsid w:val="4DCB3F26"/>
    <w:rsid w:val="4DD86643"/>
    <w:rsid w:val="4DDE1EAC"/>
    <w:rsid w:val="4DDF5C24"/>
    <w:rsid w:val="4DE1374A"/>
    <w:rsid w:val="4DE56CA2"/>
    <w:rsid w:val="4DE66FB2"/>
    <w:rsid w:val="4DF01BDF"/>
    <w:rsid w:val="4DF06083"/>
    <w:rsid w:val="4DF27705"/>
    <w:rsid w:val="4DF72F6D"/>
    <w:rsid w:val="4E015B9A"/>
    <w:rsid w:val="4E067654"/>
    <w:rsid w:val="4E0D09E3"/>
    <w:rsid w:val="4E1F24C4"/>
    <w:rsid w:val="4E200716"/>
    <w:rsid w:val="4E217FEA"/>
    <w:rsid w:val="4E2F2707"/>
    <w:rsid w:val="4E335CEB"/>
    <w:rsid w:val="4E347D1E"/>
    <w:rsid w:val="4E35682E"/>
    <w:rsid w:val="4E50267E"/>
    <w:rsid w:val="4E5263F6"/>
    <w:rsid w:val="4E555EE6"/>
    <w:rsid w:val="4E5C1022"/>
    <w:rsid w:val="4E5E2FEC"/>
    <w:rsid w:val="4E630603"/>
    <w:rsid w:val="4E6376C3"/>
    <w:rsid w:val="4E704ACE"/>
    <w:rsid w:val="4E810A89"/>
    <w:rsid w:val="4E816CDB"/>
    <w:rsid w:val="4E8C5DAC"/>
    <w:rsid w:val="4E922C96"/>
    <w:rsid w:val="4E994025"/>
    <w:rsid w:val="4E9B7D9D"/>
    <w:rsid w:val="4EA03605"/>
    <w:rsid w:val="4EB4216F"/>
    <w:rsid w:val="4EB92CBE"/>
    <w:rsid w:val="4EBB21ED"/>
    <w:rsid w:val="4EC45545"/>
    <w:rsid w:val="4ECD1F20"/>
    <w:rsid w:val="4EDE412D"/>
    <w:rsid w:val="4EE5726A"/>
    <w:rsid w:val="4EEA0D24"/>
    <w:rsid w:val="4EF15C0F"/>
    <w:rsid w:val="4EF37BD9"/>
    <w:rsid w:val="4EF851EF"/>
    <w:rsid w:val="4EF86F9D"/>
    <w:rsid w:val="4EFB083B"/>
    <w:rsid w:val="4EFD45B3"/>
    <w:rsid w:val="4F027E1C"/>
    <w:rsid w:val="4F0A4F22"/>
    <w:rsid w:val="4F0F2539"/>
    <w:rsid w:val="4F1A6D85"/>
    <w:rsid w:val="4F1B2C8C"/>
    <w:rsid w:val="4F1F277C"/>
    <w:rsid w:val="4F3855EC"/>
    <w:rsid w:val="4F3A5808"/>
    <w:rsid w:val="4F3B50DC"/>
    <w:rsid w:val="4F3D0E54"/>
    <w:rsid w:val="4F3E18FD"/>
    <w:rsid w:val="4F4246BC"/>
    <w:rsid w:val="4F4727B8"/>
    <w:rsid w:val="4F560168"/>
    <w:rsid w:val="4F6939F7"/>
    <w:rsid w:val="4F74239C"/>
    <w:rsid w:val="4F764366"/>
    <w:rsid w:val="4F894099"/>
    <w:rsid w:val="4F8E345D"/>
    <w:rsid w:val="4F9111A0"/>
    <w:rsid w:val="4F912F4E"/>
    <w:rsid w:val="4F950C90"/>
    <w:rsid w:val="4F961F9E"/>
    <w:rsid w:val="4F974A08"/>
    <w:rsid w:val="4F9842DC"/>
    <w:rsid w:val="4F9F566B"/>
    <w:rsid w:val="4FA72771"/>
    <w:rsid w:val="4FB355BA"/>
    <w:rsid w:val="4FBC621D"/>
    <w:rsid w:val="4FBF3F5F"/>
    <w:rsid w:val="4FC11A85"/>
    <w:rsid w:val="4FCE41A2"/>
    <w:rsid w:val="4FDC68BF"/>
    <w:rsid w:val="4FDE2637"/>
    <w:rsid w:val="4FDF015D"/>
    <w:rsid w:val="4FE15C83"/>
    <w:rsid w:val="4FE439C5"/>
    <w:rsid w:val="4FE70DC0"/>
    <w:rsid w:val="4FE92D8A"/>
    <w:rsid w:val="4FEB6B02"/>
    <w:rsid w:val="4FED4628"/>
    <w:rsid w:val="4FFD05E3"/>
    <w:rsid w:val="5003209D"/>
    <w:rsid w:val="500B0F52"/>
    <w:rsid w:val="500D6A78"/>
    <w:rsid w:val="50151DD1"/>
    <w:rsid w:val="50175B49"/>
    <w:rsid w:val="501A1195"/>
    <w:rsid w:val="501A2F43"/>
    <w:rsid w:val="501E2A33"/>
    <w:rsid w:val="502F1E2C"/>
    <w:rsid w:val="50302767"/>
    <w:rsid w:val="503343D8"/>
    <w:rsid w:val="50354221"/>
    <w:rsid w:val="5038161B"/>
    <w:rsid w:val="50485D02"/>
    <w:rsid w:val="50574197"/>
    <w:rsid w:val="506B7C43"/>
    <w:rsid w:val="506F328F"/>
    <w:rsid w:val="50760AC1"/>
    <w:rsid w:val="50772144"/>
    <w:rsid w:val="508023F2"/>
    <w:rsid w:val="50852AB2"/>
    <w:rsid w:val="50854860"/>
    <w:rsid w:val="508825A3"/>
    <w:rsid w:val="508A00C9"/>
    <w:rsid w:val="50923421"/>
    <w:rsid w:val="509E1DC6"/>
    <w:rsid w:val="509E5922"/>
    <w:rsid w:val="50A76ECD"/>
    <w:rsid w:val="50AC44E3"/>
    <w:rsid w:val="50C17863"/>
    <w:rsid w:val="50C57353"/>
    <w:rsid w:val="50CB7C64"/>
    <w:rsid w:val="50D37CC2"/>
    <w:rsid w:val="50DE21C3"/>
    <w:rsid w:val="50E76857"/>
    <w:rsid w:val="50EF43D0"/>
    <w:rsid w:val="50FE2865"/>
    <w:rsid w:val="5100482F"/>
    <w:rsid w:val="510065DD"/>
    <w:rsid w:val="51031C29"/>
    <w:rsid w:val="51114346"/>
    <w:rsid w:val="51117ADD"/>
    <w:rsid w:val="51136310"/>
    <w:rsid w:val="51167BAE"/>
    <w:rsid w:val="51181B78"/>
    <w:rsid w:val="51183927"/>
    <w:rsid w:val="511D0F3D"/>
    <w:rsid w:val="51273B6A"/>
    <w:rsid w:val="51324FD6"/>
    <w:rsid w:val="5133250E"/>
    <w:rsid w:val="5139564B"/>
    <w:rsid w:val="5144471C"/>
    <w:rsid w:val="514F30C0"/>
    <w:rsid w:val="5153495F"/>
    <w:rsid w:val="51543576"/>
    <w:rsid w:val="515661FD"/>
    <w:rsid w:val="51583D23"/>
    <w:rsid w:val="515D3A2F"/>
    <w:rsid w:val="515F3303"/>
    <w:rsid w:val="51622DF4"/>
    <w:rsid w:val="51694182"/>
    <w:rsid w:val="516A7EFA"/>
    <w:rsid w:val="51730B5D"/>
    <w:rsid w:val="51791EEB"/>
    <w:rsid w:val="517B2107"/>
    <w:rsid w:val="51826FF2"/>
    <w:rsid w:val="519311FF"/>
    <w:rsid w:val="51981410"/>
    <w:rsid w:val="519F7BA4"/>
    <w:rsid w:val="51A159FE"/>
    <w:rsid w:val="51A46F68"/>
    <w:rsid w:val="51A74CAA"/>
    <w:rsid w:val="51AA02F7"/>
    <w:rsid w:val="51AE6039"/>
    <w:rsid w:val="51B64EEE"/>
    <w:rsid w:val="51BC0756"/>
    <w:rsid w:val="51CB0999"/>
    <w:rsid w:val="51D11D27"/>
    <w:rsid w:val="51DE0059"/>
    <w:rsid w:val="51E23F34"/>
    <w:rsid w:val="51E67581"/>
    <w:rsid w:val="51E8062F"/>
    <w:rsid w:val="51E97071"/>
    <w:rsid w:val="51F003FF"/>
    <w:rsid w:val="51F53C68"/>
    <w:rsid w:val="51F55A16"/>
    <w:rsid w:val="51F779E0"/>
    <w:rsid w:val="51FA74D0"/>
    <w:rsid w:val="51FC4FF6"/>
    <w:rsid w:val="52102850"/>
    <w:rsid w:val="521A722A"/>
    <w:rsid w:val="521F6F37"/>
    <w:rsid w:val="522E2CD6"/>
    <w:rsid w:val="5235797A"/>
    <w:rsid w:val="52412A09"/>
    <w:rsid w:val="52432C25"/>
    <w:rsid w:val="524424F9"/>
    <w:rsid w:val="525210BA"/>
    <w:rsid w:val="5257222D"/>
    <w:rsid w:val="525941F7"/>
    <w:rsid w:val="525A1D1D"/>
    <w:rsid w:val="525A7F6F"/>
    <w:rsid w:val="525C3CE7"/>
    <w:rsid w:val="526606C2"/>
    <w:rsid w:val="526E7576"/>
    <w:rsid w:val="527903F5"/>
    <w:rsid w:val="527C7EE5"/>
    <w:rsid w:val="5281374D"/>
    <w:rsid w:val="528154FB"/>
    <w:rsid w:val="52846D9A"/>
    <w:rsid w:val="5290573F"/>
    <w:rsid w:val="52911BE2"/>
    <w:rsid w:val="529C40E3"/>
    <w:rsid w:val="52B256B5"/>
    <w:rsid w:val="52B7716F"/>
    <w:rsid w:val="52BC29D7"/>
    <w:rsid w:val="52BC6534"/>
    <w:rsid w:val="52BE22AC"/>
    <w:rsid w:val="52BF7DD2"/>
    <w:rsid w:val="52C84ED8"/>
    <w:rsid w:val="52D715BF"/>
    <w:rsid w:val="52E71802"/>
    <w:rsid w:val="52EA12F3"/>
    <w:rsid w:val="52ED0DE3"/>
    <w:rsid w:val="52ED493F"/>
    <w:rsid w:val="52F12681"/>
    <w:rsid w:val="52F67C97"/>
    <w:rsid w:val="52FC2DD4"/>
    <w:rsid w:val="530A729F"/>
    <w:rsid w:val="531C6FD2"/>
    <w:rsid w:val="53202F66"/>
    <w:rsid w:val="53206AC2"/>
    <w:rsid w:val="53226CDE"/>
    <w:rsid w:val="53234805"/>
    <w:rsid w:val="532665E3"/>
    <w:rsid w:val="53277E51"/>
    <w:rsid w:val="53310CD0"/>
    <w:rsid w:val="53312A7E"/>
    <w:rsid w:val="533331B6"/>
    <w:rsid w:val="533D58C6"/>
    <w:rsid w:val="53424C8B"/>
    <w:rsid w:val="534C5B09"/>
    <w:rsid w:val="534D3630"/>
    <w:rsid w:val="534F1156"/>
    <w:rsid w:val="53517366"/>
    <w:rsid w:val="535A6478"/>
    <w:rsid w:val="535B5D4C"/>
    <w:rsid w:val="53670B95"/>
    <w:rsid w:val="53672943"/>
    <w:rsid w:val="536A432C"/>
    <w:rsid w:val="536F35A6"/>
    <w:rsid w:val="537312E8"/>
    <w:rsid w:val="537868FE"/>
    <w:rsid w:val="53887DAF"/>
    <w:rsid w:val="53890B0C"/>
    <w:rsid w:val="538C05FC"/>
    <w:rsid w:val="538C23AA"/>
    <w:rsid w:val="538E7ED0"/>
    <w:rsid w:val="539536DF"/>
    <w:rsid w:val="539A4AC7"/>
    <w:rsid w:val="53B86CFB"/>
    <w:rsid w:val="53BA0CC5"/>
    <w:rsid w:val="53C25DCC"/>
    <w:rsid w:val="53C27B7A"/>
    <w:rsid w:val="53C438F2"/>
    <w:rsid w:val="53C733E2"/>
    <w:rsid w:val="53D004E8"/>
    <w:rsid w:val="53DA3115"/>
    <w:rsid w:val="53E126F6"/>
    <w:rsid w:val="53E42050"/>
    <w:rsid w:val="53E61ABA"/>
    <w:rsid w:val="53E75832"/>
    <w:rsid w:val="53F561A1"/>
    <w:rsid w:val="541D1254"/>
    <w:rsid w:val="541D3002"/>
    <w:rsid w:val="54224844"/>
    <w:rsid w:val="542E3461"/>
    <w:rsid w:val="54372316"/>
    <w:rsid w:val="543C3DD0"/>
    <w:rsid w:val="543F741C"/>
    <w:rsid w:val="544669FD"/>
    <w:rsid w:val="545804DE"/>
    <w:rsid w:val="545D78A2"/>
    <w:rsid w:val="54660E4D"/>
    <w:rsid w:val="546B0211"/>
    <w:rsid w:val="5472334E"/>
    <w:rsid w:val="54752E3E"/>
    <w:rsid w:val="547E6196"/>
    <w:rsid w:val="548117E3"/>
    <w:rsid w:val="548337AD"/>
    <w:rsid w:val="548D63DA"/>
    <w:rsid w:val="5492579E"/>
    <w:rsid w:val="549E4143"/>
    <w:rsid w:val="54A454D1"/>
    <w:rsid w:val="54A656ED"/>
    <w:rsid w:val="54B03E76"/>
    <w:rsid w:val="54B25E40"/>
    <w:rsid w:val="54B73456"/>
    <w:rsid w:val="54B75204"/>
    <w:rsid w:val="54B95421"/>
    <w:rsid w:val="54BA6AA3"/>
    <w:rsid w:val="54BB2F47"/>
    <w:rsid w:val="54BE29B0"/>
    <w:rsid w:val="54D2203E"/>
    <w:rsid w:val="54D44008"/>
    <w:rsid w:val="54D45DB6"/>
    <w:rsid w:val="54D47B64"/>
    <w:rsid w:val="54D538DD"/>
    <w:rsid w:val="54D975B7"/>
    <w:rsid w:val="54DA0EF3"/>
    <w:rsid w:val="54DC110F"/>
    <w:rsid w:val="54E65AEA"/>
    <w:rsid w:val="54EB3100"/>
    <w:rsid w:val="54ED6E78"/>
    <w:rsid w:val="54F16CCE"/>
    <w:rsid w:val="54F72DDC"/>
    <w:rsid w:val="551D5F9C"/>
    <w:rsid w:val="552123C3"/>
    <w:rsid w:val="55256612"/>
    <w:rsid w:val="552A00CC"/>
    <w:rsid w:val="552B174F"/>
    <w:rsid w:val="552F123F"/>
    <w:rsid w:val="553625CD"/>
    <w:rsid w:val="55366A71"/>
    <w:rsid w:val="553E76D4"/>
    <w:rsid w:val="5540344C"/>
    <w:rsid w:val="55452810"/>
    <w:rsid w:val="55472A2C"/>
    <w:rsid w:val="554967A4"/>
    <w:rsid w:val="55564A1D"/>
    <w:rsid w:val="55570796"/>
    <w:rsid w:val="555962BC"/>
    <w:rsid w:val="555B2034"/>
    <w:rsid w:val="5560589C"/>
    <w:rsid w:val="5563538C"/>
    <w:rsid w:val="556829A3"/>
    <w:rsid w:val="55684751"/>
    <w:rsid w:val="556C2493"/>
    <w:rsid w:val="55747599"/>
    <w:rsid w:val="558C6691"/>
    <w:rsid w:val="559B4B26"/>
    <w:rsid w:val="55A0213D"/>
    <w:rsid w:val="55A57753"/>
    <w:rsid w:val="55AD03B6"/>
    <w:rsid w:val="55AE2AAB"/>
    <w:rsid w:val="55B300C2"/>
    <w:rsid w:val="55BF0815"/>
    <w:rsid w:val="55C53951"/>
    <w:rsid w:val="55D02A22"/>
    <w:rsid w:val="55D41DE6"/>
    <w:rsid w:val="55D911AB"/>
    <w:rsid w:val="55E97640"/>
    <w:rsid w:val="55F35A20"/>
    <w:rsid w:val="55FC3817"/>
    <w:rsid w:val="56073F6A"/>
    <w:rsid w:val="560B5B9C"/>
    <w:rsid w:val="56170651"/>
    <w:rsid w:val="56327239"/>
    <w:rsid w:val="563A7E9B"/>
    <w:rsid w:val="5640122A"/>
    <w:rsid w:val="564156CE"/>
    <w:rsid w:val="564927D4"/>
    <w:rsid w:val="564C5E20"/>
    <w:rsid w:val="56513437"/>
    <w:rsid w:val="565C42B5"/>
    <w:rsid w:val="566E3FE9"/>
    <w:rsid w:val="56772E9D"/>
    <w:rsid w:val="56813D1C"/>
    <w:rsid w:val="569F23F4"/>
    <w:rsid w:val="56A25A40"/>
    <w:rsid w:val="56AE5351"/>
    <w:rsid w:val="56B440F1"/>
    <w:rsid w:val="56B539C6"/>
    <w:rsid w:val="56B55774"/>
    <w:rsid w:val="56BA0FDC"/>
    <w:rsid w:val="56BF65F2"/>
    <w:rsid w:val="56C105BC"/>
    <w:rsid w:val="56C9121F"/>
    <w:rsid w:val="56CF2CD9"/>
    <w:rsid w:val="56DF0A43"/>
    <w:rsid w:val="56E60023"/>
    <w:rsid w:val="56F73FDE"/>
    <w:rsid w:val="56FA762A"/>
    <w:rsid w:val="570B1838"/>
    <w:rsid w:val="570D55B0"/>
    <w:rsid w:val="570F757A"/>
    <w:rsid w:val="57193F55"/>
    <w:rsid w:val="571C36A5"/>
    <w:rsid w:val="571E156B"/>
    <w:rsid w:val="571E5A0F"/>
    <w:rsid w:val="57222D48"/>
    <w:rsid w:val="57234DD3"/>
    <w:rsid w:val="572648C3"/>
    <w:rsid w:val="572D7A00"/>
    <w:rsid w:val="5730129E"/>
    <w:rsid w:val="573174F0"/>
    <w:rsid w:val="573B036F"/>
    <w:rsid w:val="57437223"/>
    <w:rsid w:val="57454D4A"/>
    <w:rsid w:val="57476D14"/>
    <w:rsid w:val="57482A8C"/>
    <w:rsid w:val="574B60D8"/>
    <w:rsid w:val="576553EC"/>
    <w:rsid w:val="57684EDC"/>
    <w:rsid w:val="57715B3F"/>
    <w:rsid w:val="5778571E"/>
    <w:rsid w:val="57803FD4"/>
    <w:rsid w:val="57805D82"/>
    <w:rsid w:val="5781726E"/>
    <w:rsid w:val="57857037"/>
    <w:rsid w:val="578F4217"/>
    <w:rsid w:val="57914433"/>
    <w:rsid w:val="5797131D"/>
    <w:rsid w:val="579D2DD8"/>
    <w:rsid w:val="57A203EE"/>
    <w:rsid w:val="57A852D8"/>
    <w:rsid w:val="57B123DF"/>
    <w:rsid w:val="57B343A9"/>
    <w:rsid w:val="57BB325E"/>
    <w:rsid w:val="57BC2B32"/>
    <w:rsid w:val="57BD5228"/>
    <w:rsid w:val="57BE68AA"/>
    <w:rsid w:val="57C06AC6"/>
    <w:rsid w:val="57C2283E"/>
    <w:rsid w:val="57C71C02"/>
    <w:rsid w:val="57CA34A1"/>
    <w:rsid w:val="57D04F5B"/>
    <w:rsid w:val="57D305A7"/>
    <w:rsid w:val="57D460CD"/>
    <w:rsid w:val="57D52571"/>
    <w:rsid w:val="57D85BBE"/>
    <w:rsid w:val="57DE0CFA"/>
    <w:rsid w:val="57EF1159"/>
    <w:rsid w:val="58020E8D"/>
    <w:rsid w:val="5806097D"/>
    <w:rsid w:val="58095D77"/>
    <w:rsid w:val="580E15DF"/>
    <w:rsid w:val="581110D0"/>
    <w:rsid w:val="5818245E"/>
    <w:rsid w:val="581D7A74"/>
    <w:rsid w:val="582901C7"/>
    <w:rsid w:val="583059FA"/>
    <w:rsid w:val="58313520"/>
    <w:rsid w:val="583848AE"/>
    <w:rsid w:val="58501BF8"/>
    <w:rsid w:val="58586CFE"/>
    <w:rsid w:val="585A2A77"/>
    <w:rsid w:val="58647451"/>
    <w:rsid w:val="586D09FC"/>
    <w:rsid w:val="58726012"/>
    <w:rsid w:val="588C0756"/>
    <w:rsid w:val="58906498"/>
    <w:rsid w:val="58920462"/>
    <w:rsid w:val="58922210"/>
    <w:rsid w:val="589F66DB"/>
    <w:rsid w:val="58A40196"/>
    <w:rsid w:val="58B008E9"/>
    <w:rsid w:val="58B06B3A"/>
    <w:rsid w:val="58B55EFF"/>
    <w:rsid w:val="58B71C77"/>
    <w:rsid w:val="58C425E6"/>
    <w:rsid w:val="58D565A1"/>
    <w:rsid w:val="58D75E75"/>
    <w:rsid w:val="58DA3BB7"/>
    <w:rsid w:val="58DF2F7C"/>
    <w:rsid w:val="58E30CBE"/>
    <w:rsid w:val="58E862D4"/>
    <w:rsid w:val="58ED74D9"/>
    <w:rsid w:val="58FC3B2E"/>
    <w:rsid w:val="59036C6A"/>
    <w:rsid w:val="59060509"/>
    <w:rsid w:val="590D1897"/>
    <w:rsid w:val="590F3861"/>
    <w:rsid w:val="591250FF"/>
    <w:rsid w:val="591744C4"/>
    <w:rsid w:val="591E5852"/>
    <w:rsid w:val="59213594"/>
    <w:rsid w:val="59232E69"/>
    <w:rsid w:val="59266DFD"/>
    <w:rsid w:val="592B7F6F"/>
    <w:rsid w:val="59486D73"/>
    <w:rsid w:val="594A2AEB"/>
    <w:rsid w:val="595474C6"/>
    <w:rsid w:val="595E0345"/>
    <w:rsid w:val="595E6596"/>
    <w:rsid w:val="596671F9"/>
    <w:rsid w:val="596C0CB3"/>
    <w:rsid w:val="596F2552"/>
    <w:rsid w:val="597265D0"/>
    <w:rsid w:val="597436C4"/>
    <w:rsid w:val="597B2CA5"/>
    <w:rsid w:val="59814033"/>
    <w:rsid w:val="59815DE1"/>
    <w:rsid w:val="598A113A"/>
    <w:rsid w:val="59945AEF"/>
    <w:rsid w:val="59975605"/>
    <w:rsid w:val="599975CF"/>
    <w:rsid w:val="599B6EA3"/>
    <w:rsid w:val="599E2E37"/>
    <w:rsid w:val="59A0354C"/>
    <w:rsid w:val="59A610A7"/>
    <w:rsid w:val="59B368E2"/>
    <w:rsid w:val="59B47F65"/>
    <w:rsid w:val="59B60181"/>
    <w:rsid w:val="59BB12F3"/>
    <w:rsid w:val="59CE54CA"/>
    <w:rsid w:val="59CF2FF0"/>
    <w:rsid w:val="59DE3233"/>
    <w:rsid w:val="59E00D5A"/>
    <w:rsid w:val="59E051FD"/>
    <w:rsid w:val="59E545C2"/>
    <w:rsid w:val="59E7033A"/>
    <w:rsid w:val="59E720E8"/>
    <w:rsid w:val="59E76487"/>
    <w:rsid w:val="59F42A57"/>
    <w:rsid w:val="59FB2037"/>
    <w:rsid w:val="5A00764E"/>
    <w:rsid w:val="5A0507C0"/>
    <w:rsid w:val="5A0A5DD6"/>
    <w:rsid w:val="5A0C5FF2"/>
    <w:rsid w:val="5A1A070F"/>
    <w:rsid w:val="5A1D0200"/>
    <w:rsid w:val="5A1F3552"/>
    <w:rsid w:val="5A2C0443"/>
    <w:rsid w:val="5A307EB9"/>
    <w:rsid w:val="5A3410A5"/>
    <w:rsid w:val="5A403EEE"/>
    <w:rsid w:val="5A405C9C"/>
    <w:rsid w:val="5A492DA3"/>
    <w:rsid w:val="5A53777D"/>
    <w:rsid w:val="5A584D94"/>
    <w:rsid w:val="5A623E64"/>
    <w:rsid w:val="5A6C083F"/>
    <w:rsid w:val="5A6E45B7"/>
    <w:rsid w:val="5A737E20"/>
    <w:rsid w:val="5A751DEA"/>
    <w:rsid w:val="5A7E53FE"/>
    <w:rsid w:val="5A8262B5"/>
    <w:rsid w:val="5A9164F8"/>
    <w:rsid w:val="5A93401E"/>
    <w:rsid w:val="5A951B44"/>
    <w:rsid w:val="5A981634"/>
    <w:rsid w:val="5A987886"/>
    <w:rsid w:val="5A9C7376"/>
    <w:rsid w:val="5A9F29C3"/>
    <w:rsid w:val="5AA61FA3"/>
    <w:rsid w:val="5AB0697E"/>
    <w:rsid w:val="5AC16DDD"/>
    <w:rsid w:val="5AC4067B"/>
    <w:rsid w:val="5AD00DCE"/>
    <w:rsid w:val="5AD81190"/>
    <w:rsid w:val="5AE26D53"/>
    <w:rsid w:val="5AEA6650"/>
    <w:rsid w:val="5AF32D0E"/>
    <w:rsid w:val="5AF947C9"/>
    <w:rsid w:val="5AFC7E15"/>
    <w:rsid w:val="5AFD593B"/>
    <w:rsid w:val="5B1C04B7"/>
    <w:rsid w:val="5B1E7D8B"/>
    <w:rsid w:val="5B1F3B03"/>
    <w:rsid w:val="5B286E5C"/>
    <w:rsid w:val="5B2D6220"/>
    <w:rsid w:val="5B370E4D"/>
    <w:rsid w:val="5B386973"/>
    <w:rsid w:val="5B3E21DC"/>
    <w:rsid w:val="5B413A7A"/>
    <w:rsid w:val="5B590DC3"/>
    <w:rsid w:val="5B5A2D8E"/>
    <w:rsid w:val="5B5C6B06"/>
    <w:rsid w:val="5B5E63DA"/>
    <w:rsid w:val="5B7B3430"/>
    <w:rsid w:val="5B8B57F5"/>
    <w:rsid w:val="5B922527"/>
    <w:rsid w:val="5B9C6F02"/>
    <w:rsid w:val="5BAD4F98"/>
    <w:rsid w:val="5BAF4E87"/>
    <w:rsid w:val="5BB16E51"/>
    <w:rsid w:val="5BB24978"/>
    <w:rsid w:val="5BB4164A"/>
    <w:rsid w:val="5BB93F58"/>
    <w:rsid w:val="5BBA55DA"/>
    <w:rsid w:val="5BBB7CD0"/>
    <w:rsid w:val="5BCC5A39"/>
    <w:rsid w:val="5BD448EE"/>
    <w:rsid w:val="5BD90156"/>
    <w:rsid w:val="5BDE576D"/>
    <w:rsid w:val="5BE54D4D"/>
    <w:rsid w:val="5BEA4111"/>
    <w:rsid w:val="5BF8682E"/>
    <w:rsid w:val="5BF94355"/>
    <w:rsid w:val="5BFD2097"/>
    <w:rsid w:val="5C0E333F"/>
    <w:rsid w:val="5C1C5927"/>
    <w:rsid w:val="5C1E3DBB"/>
    <w:rsid w:val="5C2018E1"/>
    <w:rsid w:val="5C245875"/>
    <w:rsid w:val="5C297177"/>
    <w:rsid w:val="5C2C0286"/>
    <w:rsid w:val="5C2F5FC8"/>
    <w:rsid w:val="5C321615"/>
    <w:rsid w:val="5C3F26AF"/>
    <w:rsid w:val="5C4E28F2"/>
    <w:rsid w:val="5C4E46A0"/>
    <w:rsid w:val="5C4E644E"/>
    <w:rsid w:val="5C583771"/>
    <w:rsid w:val="5C5D2B35"/>
    <w:rsid w:val="5C60031C"/>
    <w:rsid w:val="5C62014C"/>
    <w:rsid w:val="5C653798"/>
    <w:rsid w:val="5C757E7F"/>
    <w:rsid w:val="5C763BF7"/>
    <w:rsid w:val="5C78171D"/>
    <w:rsid w:val="5C8021B4"/>
    <w:rsid w:val="5C8400C2"/>
    <w:rsid w:val="5C9B540C"/>
    <w:rsid w:val="5C9E2B6C"/>
    <w:rsid w:val="5CA22C3E"/>
    <w:rsid w:val="5CA40764"/>
    <w:rsid w:val="5CA42512"/>
    <w:rsid w:val="5CA93FCD"/>
    <w:rsid w:val="5CAE15E3"/>
    <w:rsid w:val="5CB12E81"/>
    <w:rsid w:val="5CBF559E"/>
    <w:rsid w:val="5CC04E72"/>
    <w:rsid w:val="5CC54B94"/>
    <w:rsid w:val="5CC826A5"/>
    <w:rsid w:val="5CCB7A9F"/>
    <w:rsid w:val="5CD544A4"/>
    <w:rsid w:val="5CD821BC"/>
    <w:rsid w:val="5CDC1CAC"/>
    <w:rsid w:val="5CDD77D2"/>
    <w:rsid w:val="5CDF354A"/>
    <w:rsid w:val="5CE329E1"/>
    <w:rsid w:val="5CE648D9"/>
    <w:rsid w:val="5CE768A3"/>
    <w:rsid w:val="5CF3349A"/>
    <w:rsid w:val="5CF50FC0"/>
    <w:rsid w:val="5CF57894"/>
    <w:rsid w:val="5CF8460C"/>
    <w:rsid w:val="5D07484F"/>
    <w:rsid w:val="5D0E5BDE"/>
    <w:rsid w:val="5D1A6C78"/>
    <w:rsid w:val="5D1F603D"/>
    <w:rsid w:val="5D1F7DEB"/>
    <w:rsid w:val="5D211DB5"/>
    <w:rsid w:val="5D243653"/>
    <w:rsid w:val="5D26661C"/>
    <w:rsid w:val="5D415FB3"/>
    <w:rsid w:val="5D4B6E32"/>
    <w:rsid w:val="5D4D6706"/>
    <w:rsid w:val="5D5061F6"/>
    <w:rsid w:val="5D5E4DB7"/>
    <w:rsid w:val="5D5E6B65"/>
    <w:rsid w:val="5D5F468B"/>
    <w:rsid w:val="5D6972B8"/>
    <w:rsid w:val="5D752101"/>
    <w:rsid w:val="5D7874FB"/>
    <w:rsid w:val="5D7B4737"/>
    <w:rsid w:val="5D7E0FB5"/>
    <w:rsid w:val="5D861C18"/>
    <w:rsid w:val="5D9205BD"/>
    <w:rsid w:val="5D9500AD"/>
    <w:rsid w:val="5D9C143B"/>
    <w:rsid w:val="5DA14CA4"/>
    <w:rsid w:val="5DA622BA"/>
    <w:rsid w:val="5DAB78D0"/>
    <w:rsid w:val="5DAD189A"/>
    <w:rsid w:val="5DC15346"/>
    <w:rsid w:val="5DCD5A99"/>
    <w:rsid w:val="5DCD7847"/>
    <w:rsid w:val="5DD07337"/>
    <w:rsid w:val="5DD24E5D"/>
    <w:rsid w:val="5DD62B9F"/>
    <w:rsid w:val="5DDB6408"/>
    <w:rsid w:val="5DE057CC"/>
    <w:rsid w:val="5DE3706A"/>
    <w:rsid w:val="5DE54B90"/>
    <w:rsid w:val="5DE60909"/>
    <w:rsid w:val="5DFE5C52"/>
    <w:rsid w:val="5E0771FD"/>
    <w:rsid w:val="5E0F1C0D"/>
    <w:rsid w:val="5E1436C8"/>
    <w:rsid w:val="5E176D14"/>
    <w:rsid w:val="5E192A8C"/>
    <w:rsid w:val="5E1B2CA8"/>
    <w:rsid w:val="5E231B5D"/>
    <w:rsid w:val="5E2A4C99"/>
    <w:rsid w:val="5E2C27BF"/>
    <w:rsid w:val="5E2D4789"/>
    <w:rsid w:val="5E4D0988"/>
    <w:rsid w:val="5E50414E"/>
    <w:rsid w:val="5E5835B4"/>
    <w:rsid w:val="5E5F0DE7"/>
    <w:rsid w:val="5E6463FD"/>
    <w:rsid w:val="5E6F4DA2"/>
    <w:rsid w:val="5E745F14"/>
    <w:rsid w:val="5E785A05"/>
    <w:rsid w:val="5E850121"/>
    <w:rsid w:val="5E856373"/>
    <w:rsid w:val="5E8B1BDC"/>
    <w:rsid w:val="5E912F6A"/>
    <w:rsid w:val="5E9842F9"/>
    <w:rsid w:val="5EA54320"/>
    <w:rsid w:val="5EA93E10"/>
    <w:rsid w:val="5EAC1B52"/>
    <w:rsid w:val="5EB34C8F"/>
    <w:rsid w:val="5EC057CC"/>
    <w:rsid w:val="5EC12A63"/>
    <w:rsid w:val="5EC92704"/>
    <w:rsid w:val="5EC94EF7"/>
    <w:rsid w:val="5EC96260"/>
    <w:rsid w:val="5ECE7DD0"/>
    <w:rsid w:val="5EDB41E5"/>
    <w:rsid w:val="5EDC2437"/>
    <w:rsid w:val="5EF13A09"/>
    <w:rsid w:val="5EF157B7"/>
    <w:rsid w:val="5EF534F9"/>
    <w:rsid w:val="5EFD415C"/>
    <w:rsid w:val="5F025C16"/>
    <w:rsid w:val="5F182D44"/>
    <w:rsid w:val="5F1F40D2"/>
    <w:rsid w:val="5F2913F5"/>
    <w:rsid w:val="5F296CFF"/>
    <w:rsid w:val="5F2B0CC9"/>
    <w:rsid w:val="5F2E07B9"/>
    <w:rsid w:val="5F4B3119"/>
    <w:rsid w:val="5F526256"/>
    <w:rsid w:val="5F5C70D4"/>
    <w:rsid w:val="5F683CCB"/>
    <w:rsid w:val="5F797C86"/>
    <w:rsid w:val="5F7A39FE"/>
    <w:rsid w:val="5F7A755A"/>
    <w:rsid w:val="5F8B5C0B"/>
    <w:rsid w:val="5F9A5E4E"/>
    <w:rsid w:val="5F9D32AC"/>
    <w:rsid w:val="5F9F5213"/>
    <w:rsid w:val="5FA36AB1"/>
    <w:rsid w:val="5FA82319"/>
    <w:rsid w:val="5FA840C8"/>
    <w:rsid w:val="5FAE5456"/>
    <w:rsid w:val="5FBE27F5"/>
    <w:rsid w:val="5FBF7663"/>
    <w:rsid w:val="5FC05F61"/>
    <w:rsid w:val="5FC15189"/>
    <w:rsid w:val="5FCA6734"/>
    <w:rsid w:val="5FD10171"/>
    <w:rsid w:val="5FD41360"/>
    <w:rsid w:val="5FD4310E"/>
    <w:rsid w:val="5FE175D9"/>
    <w:rsid w:val="5FE5531C"/>
    <w:rsid w:val="5FE62E42"/>
    <w:rsid w:val="5FE86BBA"/>
    <w:rsid w:val="5FF27A39"/>
    <w:rsid w:val="5FF92B75"/>
    <w:rsid w:val="5FFD5268"/>
    <w:rsid w:val="5FFF5CB2"/>
    <w:rsid w:val="60003F04"/>
    <w:rsid w:val="60031C46"/>
    <w:rsid w:val="60067040"/>
    <w:rsid w:val="600734E4"/>
    <w:rsid w:val="600B28A8"/>
    <w:rsid w:val="600D4872"/>
    <w:rsid w:val="600F2399"/>
    <w:rsid w:val="60121E89"/>
    <w:rsid w:val="60194FC5"/>
    <w:rsid w:val="601D7F51"/>
    <w:rsid w:val="601E438A"/>
    <w:rsid w:val="60285208"/>
    <w:rsid w:val="602A2D2E"/>
    <w:rsid w:val="602D281F"/>
    <w:rsid w:val="603242D9"/>
    <w:rsid w:val="603B4F3C"/>
    <w:rsid w:val="604638E0"/>
    <w:rsid w:val="60487659"/>
    <w:rsid w:val="604C0EF7"/>
    <w:rsid w:val="605F32EC"/>
    <w:rsid w:val="60602BF4"/>
    <w:rsid w:val="606D5311"/>
    <w:rsid w:val="606D70BF"/>
    <w:rsid w:val="606F1089"/>
    <w:rsid w:val="6074044E"/>
    <w:rsid w:val="607E751E"/>
    <w:rsid w:val="607F68BD"/>
    <w:rsid w:val="60874625"/>
    <w:rsid w:val="60932FCA"/>
    <w:rsid w:val="60940AF0"/>
    <w:rsid w:val="60A26D69"/>
    <w:rsid w:val="60A725D1"/>
    <w:rsid w:val="60B44CEE"/>
    <w:rsid w:val="60C2740B"/>
    <w:rsid w:val="60C90799"/>
    <w:rsid w:val="60CC64DC"/>
    <w:rsid w:val="60CE5DB0"/>
    <w:rsid w:val="60D666AD"/>
    <w:rsid w:val="60D96503"/>
    <w:rsid w:val="60DD2497"/>
    <w:rsid w:val="60E12024"/>
    <w:rsid w:val="60E43825"/>
    <w:rsid w:val="60EA6962"/>
    <w:rsid w:val="60EB4BB4"/>
    <w:rsid w:val="60F021CA"/>
    <w:rsid w:val="60FE7C04"/>
    <w:rsid w:val="61007F33"/>
    <w:rsid w:val="61036A23"/>
    <w:rsid w:val="6109328C"/>
    <w:rsid w:val="610E43FE"/>
    <w:rsid w:val="61120392"/>
    <w:rsid w:val="61140F23"/>
    <w:rsid w:val="611A2DA3"/>
    <w:rsid w:val="611C26A2"/>
    <w:rsid w:val="612260FC"/>
    <w:rsid w:val="612C2AD6"/>
    <w:rsid w:val="613A3445"/>
    <w:rsid w:val="613C540F"/>
    <w:rsid w:val="6146003C"/>
    <w:rsid w:val="614C3178"/>
    <w:rsid w:val="614C4F26"/>
    <w:rsid w:val="61500EBB"/>
    <w:rsid w:val="615D5386"/>
    <w:rsid w:val="61616C24"/>
    <w:rsid w:val="616B7AA3"/>
    <w:rsid w:val="616D69D4"/>
    <w:rsid w:val="616F2758"/>
    <w:rsid w:val="61750921"/>
    <w:rsid w:val="61826B9A"/>
    <w:rsid w:val="61840B64"/>
    <w:rsid w:val="618741B1"/>
    <w:rsid w:val="61994610"/>
    <w:rsid w:val="619E1C26"/>
    <w:rsid w:val="61A46B11"/>
    <w:rsid w:val="61B76844"/>
    <w:rsid w:val="61BA4586"/>
    <w:rsid w:val="61BF1B9C"/>
    <w:rsid w:val="61C62F2B"/>
    <w:rsid w:val="61CB6793"/>
    <w:rsid w:val="61D05B58"/>
    <w:rsid w:val="61D45648"/>
    <w:rsid w:val="61D6007B"/>
    <w:rsid w:val="61DB4C28"/>
    <w:rsid w:val="61E17D65"/>
    <w:rsid w:val="61E6537B"/>
    <w:rsid w:val="61F07FA8"/>
    <w:rsid w:val="61FF01EB"/>
    <w:rsid w:val="620677CB"/>
    <w:rsid w:val="62083543"/>
    <w:rsid w:val="621719D8"/>
    <w:rsid w:val="621C0D9D"/>
    <w:rsid w:val="621E68C3"/>
    <w:rsid w:val="622A5268"/>
    <w:rsid w:val="62347E94"/>
    <w:rsid w:val="623565D5"/>
    <w:rsid w:val="623600B0"/>
    <w:rsid w:val="623D3491"/>
    <w:rsid w:val="623E51B7"/>
    <w:rsid w:val="62465E1A"/>
    <w:rsid w:val="62467BC8"/>
    <w:rsid w:val="624A590A"/>
    <w:rsid w:val="624B3430"/>
    <w:rsid w:val="624D71A8"/>
    <w:rsid w:val="62536C64"/>
    <w:rsid w:val="625E3163"/>
    <w:rsid w:val="626369CC"/>
    <w:rsid w:val="626A7D5A"/>
    <w:rsid w:val="62742987"/>
    <w:rsid w:val="627B3D15"/>
    <w:rsid w:val="627C183B"/>
    <w:rsid w:val="627D5CDF"/>
    <w:rsid w:val="627E7362"/>
    <w:rsid w:val="628A03FC"/>
    <w:rsid w:val="628D3A49"/>
    <w:rsid w:val="628F5A13"/>
    <w:rsid w:val="629372B1"/>
    <w:rsid w:val="62976675"/>
    <w:rsid w:val="62A0377C"/>
    <w:rsid w:val="62A3326C"/>
    <w:rsid w:val="62B17737"/>
    <w:rsid w:val="62B2525D"/>
    <w:rsid w:val="62B92A90"/>
    <w:rsid w:val="62C03E1E"/>
    <w:rsid w:val="62C0797A"/>
    <w:rsid w:val="62C70D09"/>
    <w:rsid w:val="62C76F5B"/>
    <w:rsid w:val="62CC631F"/>
    <w:rsid w:val="62CD02F1"/>
    <w:rsid w:val="62CE02E9"/>
    <w:rsid w:val="62CE653B"/>
    <w:rsid w:val="62CF5E0F"/>
    <w:rsid w:val="62D13935"/>
    <w:rsid w:val="62D358FF"/>
    <w:rsid w:val="62D653F0"/>
    <w:rsid w:val="62D6719E"/>
    <w:rsid w:val="62D82F16"/>
    <w:rsid w:val="62F37D50"/>
    <w:rsid w:val="62F51D1A"/>
    <w:rsid w:val="62FB00A1"/>
    <w:rsid w:val="63041BFB"/>
    <w:rsid w:val="63071A4D"/>
    <w:rsid w:val="63091321"/>
    <w:rsid w:val="631303F2"/>
    <w:rsid w:val="631657EC"/>
    <w:rsid w:val="632048BD"/>
    <w:rsid w:val="63273E9D"/>
    <w:rsid w:val="632847B8"/>
    <w:rsid w:val="63310878"/>
    <w:rsid w:val="63316ACA"/>
    <w:rsid w:val="63343EC4"/>
    <w:rsid w:val="633F4D43"/>
    <w:rsid w:val="63495BC1"/>
    <w:rsid w:val="63505113"/>
    <w:rsid w:val="635527B8"/>
    <w:rsid w:val="63576530"/>
    <w:rsid w:val="635A1B7D"/>
    <w:rsid w:val="63620A31"/>
    <w:rsid w:val="636C18B0"/>
    <w:rsid w:val="63780255"/>
    <w:rsid w:val="637A3FCD"/>
    <w:rsid w:val="637D3ABD"/>
    <w:rsid w:val="637F15E3"/>
    <w:rsid w:val="637F7835"/>
    <w:rsid w:val="6390559E"/>
    <w:rsid w:val="639808F7"/>
    <w:rsid w:val="639C058F"/>
    <w:rsid w:val="639C3F43"/>
    <w:rsid w:val="639F3A33"/>
    <w:rsid w:val="63A31776"/>
    <w:rsid w:val="63A80D4A"/>
    <w:rsid w:val="63B05C41"/>
    <w:rsid w:val="63C65464"/>
    <w:rsid w:val="63D23E09"/>
    <w:rsid w:val="63DA2CBD"/>
    <w:rsid w:val="63F0603D"/>
    <w:rsid w:val="64033307"/>
    <w:rsid w:val="64047D3A"/>
    <w:rsid w:val="640A35A3"/>
    <w:rsid w:val="640D6BEF"/>
    <w:rsid w:val="6410048D"/>
    <w:rsid w:val="641066DF"/>
    <w:rsid w:val="641206A9"/>
    <w:rsid w:val="6417181C"/>
    <w:rsid w:val="641C6E32"/>
    <w:rsid w:val="6429154F"/>
    <w:rsid w:val="642B3519"/>
    <w:rsid w:val="642E6B65"/>
    <w:rsid w:val="64396549"/>
    <w:rsid w:val="643E4FFA"/>
    <w:rsid w:val="644A7E43"/>
    <w:rsid w:val="64540CC2"/>
    <w:rsid w:val="64754794"/>
    <w:rsid w:val="64790728"/>
    <w:rsid w:val="647C5B23"/>
    <w:rsid w:val="64801AB7"/>
    <w:rsid w:val="64805613"/>
    <w:rsid w:val="64836EB1"/>
    <w:rsid w:val="648D1ADE"/>
    <w:rsid w:val="6497295D"/>
    <w:rsid w:val="649E1F3D"/>
    <w:rsid w:val="64AD3F2E"/>
    <w:rsid w:val="64AF414A"/>
    <w:rsid w:val="64B33C3A"/>
    <w:rsid w:val="64BE438D"/>
    <w:rsid w:val="64C51278"/>
    <w:rsid w:val="64C5396E"/>
    <w:rsid w:val="64C71494"/>
    <w:rsid w:val="64D4595F"/>
    <w:rsid w:val="64E35BA2"/>
    <w:rsid w:val="64EE6A20"/>
    <w:rsid w:val="64F16511"/>
    <w:rsid w:val="64F47DAF"/>
    <w:rsid w:val="64FD3107"/>
    <w:rsid w:val="64FE478A"/>
    <w:rsid w:val="65006754"/>
    <w:rsid w:val="65046244"/>
    <w:rsid w:val="65075D34"/>
    <w:rsid w:val="65150451"/>
    <w:rsid w:val="651B533C"/>
    <w:rsid w:val="651E4E2C"/>
    <w:rsid w:val="65240694"/>
    <w:rsid w:val="65242442"/>
    <w:rsid w:val="65270184"/>
    <w:rsid w:val="65273CE0"/>
    <w:rsid w:val="652A37D1"/>
    <w:rsid w:val="652E506F"/>
    <w:rsid w:val="6531690D"/>
    <w:rsid w:val="65387C9C"/>
    <w:rsid w:val="65402FF4"/>
    <w:rsid w:val="65444892"/>
    <w:rsid w:val="6546685C"/>
    <w:rsid w:val="65493C57"/>
    <w:rsid w:val="654C1999"/>
    <w:rsid w:val="654E3963"/>
    <w:rsid w:val="656071F2"/>
    <w:rsid w:val="65766A16"/>
    <w:rsid w:val="65801643"/>
    <w:rsid w:val="65827169"/>
    <w:rsid w:val="65864EAB"/>
    <w:rsid w:val="65A76BCF"/>
    <w:rsid w:val="65AB66C0"/>
    <w:rsid w:val="65B03CD6"/>
    <w:rsid w:val="65B5753E"/>
    <w:rsid w:val="65B8702E"/>
    <w:rsid w:val="65BC08CD"/>
    <w:rsid w:val="65BF660F"/>
    <w:rsid w:val="65D8322D"/>
    <w:rsid w:val="65D976D1"/>
    <w:rsid w:val="65DA0D53"/>
    <w:rsid w:val="65ED4F2A"/>
    <w:rsid w:val="65FA31A3"/>
    <w:rsid w:val="65FC33BF"/>
    <w:rsid w:val="660364FC"/>
    <w:rsid w:val="66091638"/>
    <w:rsid w:val="660B715E"/>
    <w:rsid w:val="660D737A"/>
    <w:rsid w:val="66127C81"/>
    <w:rsid w:val="6615622F"/>
    <w:rsid w:val="662B5A52"/>
    <w:rsid w:val="66327261"/>
    <w:rsid w:val="664803B2"/>
    <w:rsid w:val="66521231"/>
    <w:rsid w:val="6655487D"/>
    <w:rsid w:val="6658517A"/>
    <w:rsid w:val="665A1E94"/>
    <w:rsid w:val="66644AC0"/>
    <w:rsid w:val="666B22F3"/>
    <w:rsid w:val="667016B7"/>
    <w:rsid w:val="667B2536"/>
    <w:rsid w:val="668533B4"/>
    <w:rsid w:val="668A2779"/>
    <w:rsid w:val="66A23F66"/>
    <w:rsid w:val="66AF21DF"/>
    <w:rsid w:val="66B141AA"/>
    <w:rsid w:val="66B6356E"/>
    <w:rsid w:val="66BC2B4E"/>
    <w:rsid w:val="66BF55F3"/>
    <w:rsid w:val="66C0263F"/>
    <w:rsid w:val="66C043ED"/>
    <w:rsid w:val="66C0619B"/>
    <w:rsid w:val="66CD2666"/>
    <w:rsid w:val="66E8749F"/>
    <w:rsid w:val="66EF082E"/>
    <w:rsid w:val="66F45E44"/>
    <w:rsid w:val="66F96F70"/>
    <w:rsid w:val="66FB71D3"/>
    <w:rsid w:val="67006EDF"/>
    <w:rsid w:val="670267B3"/>
    <w:rsid w:val="67073DC9"/>
    <w:rsid w:val="670D5158"/>
    <w:rsid w:val="670E33AA"/>
    <w:rsid w:val="671E1113"/>
    <w:rsid w:val="671F55B7"/>
    <w:rsid w:val="67236729"/>
    <w:rsid w:val="672524A2"/>
    <w:rsid w:val="672901E4"/>
    <w:rsid w:val="673B4EB6"/>
    <w:rsid w:val="67452B44"/>
    <w:rsid w:val="674C5C80"/>
    <w:rsid w:val="6751773B"/>
    <w:rsid w:val="67530DBD"/>
    <w:rsid w:val="67542D87"/>
    <w:rsid w:val="67582877"/>
    <w:rsid w:val="675D1087"/>
    <w:rsid w:val="675E7762"/>
    <w:rsid w:val="6760172C"/>
    <w:rsid w:val="67650AF0"/>
    <w:rsid w:val="676C1E7F"/>
    <w:rsid w:val="676E3E49"/>
    <w:rsid w:val="67713939"/>
    <w:rsid w:val="6773320D"/>
    <w:rsid w:val="67746F85"/>
    <w:rsid w:val="677551D7"/>
    <w:rsid w:val="677B47B7"/>
    <w:rsid w:val="677B6565"/>
    <w:rsid w:val="6787315C"/>
    <w:rsid w:val="678C2521"/>
    <w:rsid w:val="679338AF"/>
    <w:rsid w:val="679D028A"/>
    <w:rsid w:val="67A535E2"/>
    <w:rsid w:val="67A5546D"/>
    <w:rsid w:val="67A96C2F"/>
    <w:rsid w:val="67BC2E06"/>
    <w:rsid w:val="67BF28F6"/>
    <w:rsid w:val="67BF6452"/>
    <w:rsid w:val="67C972D1"/>
    <w:rsid w:val="67D85766"/>
    <w:rsid w:val="67DA328C"/>
    <w:rsid w:val="67DA7F59"/>
    <w:rsid w:val="67E22141"/>
    <w:rsid w:val="67E67E83"/>
    <w:rsid w:val="67E81E4D"/>
    <w:rsid w:val="67E934CF"/>
    <w:rsid w:val="67EC2FBF"/>
    <w:rsid w:val="67F24A7A"/>
    <w:rsid w:val="67F278AA"/>
    <w:rsid w:val="67F81964"/>
    <w:rsid w:val="67F85E08"/>
    <w:rsid w:val="68064081"/>
    <w:rsid w:val="680B78E9"/>
    <w:rsid w:val="68112A26"/>
    <w:rsid w:val="68126ECA"/>
    <w:rsid w:val="681744E0"/>
    <w:rsid w:val="68183DB4"/>
    <w:rsid w:val="68212C69"/>
    <w:rsid w:val="682312A9"/>
    <w:rsid w:val="682D5AB2"/>
    <w:rsid w:val="68330BEE"/>
    <w:rsid w:val="68346CDE"/>
    <w:rsid w:val="68386205"/>
    <w:rsid w:val="68430893"/>
    <w:rsid w:val="684626D0"/>
    <w:rsid w:val="68490412"/>
    <w:rsid w:val="684F3C7A"/>
    <w:rsid w:val="685017A0"/>
    <w:rsid w:val="68525518"/>
    <w:rsid w:val="6853303E"/>
    <w:rsid w:val="68556DB7"/>
    <w:rsid w:val="6861575B"/>
    <w:rsid w:val="686F04D9"/>
    <w:rsid w:val="6870599E"/>
    <w:rsid w:val="68757459"/>
    <w:rsid w:val="687F3E33"/>
    <w:rsid w:val="688431F8"/>
    <w:rsid w:val="688B27D8"/>
    <w:rsid w:val="6894168D"/>
    <w:rsid w:val="68953657"/>
    <w:rsid w:val="68994EF5"/>
    <w:rsid w:val="689F6284"/>
    <w:rsid w:val="68A37B22"/>
    <w:rsid w:val="68A45648"/>
    <w:rsid w:val="68AA7E13"/>
    <w:rsid w:val="68AF4719"/>
    <w:rsid w:val="68B7181F"/>
    <w:rsid w:val="68D66288"/>
    <w:rsid w:val="68D73C6F"/>
    <w:rsid w:val="68DB550E"/>
    <w:rsid w:val="68EF2D67"/>
    <w:rsid w:val="68EF4B15"/>
    <w:rsid w:val="68F22857"/>
    <w:rsid w:val="68F6059A"/>
    <w:rsid w:val="68FC5484"/>
    <w:rsid w:val="69035A7B"/>
    <w:rsid w:val="691F4FA3"/>
    <w:rsid w:val="69201173"/>
    <w:rsid w:val="69272501"/>
    <w:rsid w:val="69286279"/>
    <w:rsid w:val="692C3FBB"/>
    <w:rsid w:val="692F7608"/>
    <w:rsid w:val="69401815"/>
    <w:rsid w:val="6945507D"/>
    <w:rsid w:val="694D5CE0"/>
    <w:rsid w:val="694F3806"/>
    <w:rsid w:val="69562DE6"/>
    <w:rsid w:val="695B664F"/>
    <w:rsid w:val="69605A13"/>
    <w:rsid w:val="69670BC7"/>
    <w:rsid w:val="69690D6B"/>
    <w:rsid w:val="696D1EDE"/>
    <w:rsid w:val="697119CE"/>
    <w:rsid w:val="697414BE"/>
    <w:rsid w:val="697D4817"/>
    <w:rsid w:val="699102C2"/>
    <w:rsid w:val="69912070"/>
    <w:rsid w:val="6994390F"/>
    <w:rsid w:val="699F653B"/>
    <w:rsid w:val="69A2427D"/>
    <w:rsid w:val="69A47FF6"/>
    <w:rsid w:val="69AC2A06"/>
    <w:rsid w:val="69C266CE"/>
    <w:rsid w:val="69D501AF"/>
    <w:rsid w:val="69D63F27"/>
    <w:rsid w:val="69E421A0"/>
    <w:rsid w:val="69E71C90"/>
    <w:rsid w:val="69E77EE2"/>
    <w:rsid w:val="69EC72A7"/>
    <w:rsid w:val="69EE301F"/>
    <w:rsid w:val="69F0323B"/>
    <w:rsid w:val="69F148BD"/>
    <w:rsid w:val="6A040A94"/>
    <w:rsid w:val="6A097E59"/>
    <w:rsid w:val="6A0E546F"/>
    <w:rsid w:val="6A184540"/>
    <w:rsid w:val="6A1C5DDE"/>
    <w:rsid w:val="6A222CC8"/>
    <w:rsid w:val="6A2829D5"/>
    <w:rsid w:val="6A2922A9"/>
    <w:rsid w:val="6A31115D"/>
    <w:rsid w:val="6A3B3D8A"/>
    <w:rsid w:val="6A3C6480"/>
    <w:rsid w:val="6A3F1ACC"/>
    <w:rsid w:val="6A415844"/>
    <w:rsid w:val="6A503CD9"/>
    <w:rsid w:val="6A5F216E"/>
    <w:rsid w:val="6A617C95"/>
    <w:rsid w:val="6A6B0B13"/>
    <w:rsid w:val="6A6D03E7"/>
    <w:rsid w:val="6A7A6FA8"/>
    <w:rsid w:val="6A7E0847"/>
    <w:rsid w:val="6A890F99"/>
    <w:rsid w:val="6A895AED"/>
    <w:rsid w:val="6A8A6282"/>
    <w:rsid w:val="6A955B90"/>
    <w:rsid w:val="6AA06A0F"/>
    <w:rsid w:val="6AA07D76"/>
    <w:rsid w:val="6AA656A7"/>
    <w:rsid w:val="6AA67245"/>
    <w:rsid w:val="6AA933EA"/>
    <w:rsid w:val="6AA95198"/>
    <w:rsid w:val="6AAD2EDA"/>
    <w:rsid w:val="6AB04778"/>
    <w:rsid w:val="6AB204F0"/>
    <w:rsid w:val="6AB853DB"/>
    <w:rsid w:val="6ACD70D8"/>
    <w:rsid w:val="6AD2649C"/>
    <w:rsid w:val="6ADC37BF"/>
    <w:rsid w:val="6AE06875"/>
    <w:rsid w:val="6AE52674"/>
    <w:rsid w:val="6AF1726A"/>
    <w:rsid w:val="6AF74155"/>
    <w:rsid w:val="6AFE54E3"/>
    <w:rsid w:val="6B0B7C00"/>
    <w:rsid w:val="6B144D07"/>
    <w:rsid w:val="6B1747F7"/>
    <w:rsid w:val="6B1C3BBC"/>
    <w:rsid w:val="6B225676"/>
    <w:rsid w:val="6B234F4A"/>
    <w:rsid w:val="6B256F14"/>
    <w:rsid w:val="6B2667E8"/>
    <w:rsid w:val="6B3C7DBA"/>
    <w:rsid w:val="6B476E8A"/>
    <w:rsid w:val="6B4A77F3"/>
    <w:rsid w:val="6B5577B9"/>
    <w:rsid w:val="6B572E46"/>
    <w:rsid w:val="6B5D66AE"/>
    <w:rsid w:val="6B607F4C"/>
    <w:rsid w:val="6B63324D"/>
    <w:rsid w:val="6B712B27"/>
    <w:rsid w:val="6B766AF2"/>
    <w:rsid w:val="6B777044"/>
    <w:rsid w:val="6B8359E9"/>
    <w:rsid w:val="6B8579B3"/>
    <w:rsid w:val="6B8F438D"/>
    <w:rsid w:val="6BAF2C82"/>
    <w:rsid w:val="6BB107A8"/>
    <w:rsid w:val="6BB81B36"/>
    <w:rsid w:val="6BBF1117"/>
    <w:rsid w:val="6BC32289"/>
    <w:rsid w:val="6BC54253"/>
    <w:rsid w:val="6BC77FCB"/>
    <w:rsid w:val="6BD050D2"/>
    <w:rsid w:val="6BD44496"/>
    <w:rsid w:val="6BDD159D"/>
    <w:rsid w:val="6BE25CE1"/>
    <w:rsid w:val="6BE279B8"/>
    <w:rsid w:val="6BEA0EC6"/>
    <w:rsid w:val="6BEC17E0"/>
    <w:rsid w:val="6BF012D0"/>
    <w:rsid w:val="6BF07522"/>
    <w:rsid w:val="6BF3491C"/>
    <w:rsid w:val="6BF40694"/>
    <w:rsid w:val="6BF863D7"/>
    <w:rsid w:val="6C0528A2"/>
    <w:rsid w:val="6C054650"/>
    <w:rsid w:val="6C0C1E82"/>
    <w:rsid w:val="6C0E1756"/>
    <w:rsid w:val="6C0F54CE"/>
    <w:rsid w:val="6C24541E"/>
    <w:rsid w:val="6C360CAD"/>
    <w:rsid w:val="6C382C77"/>
    <w:rsid w:val="6C3A69EF"/>
    <w:rsid w:val="6C57134F"/>
    <w:rsid w:val="6C596787"/>
    <w:rsid w:val="6C8163CC"/>
    <w:rsid w:val="6C824B2D"/>
    <w:rsid w:val="6C895281"/>
    <w:rsid w:val="6C8D4D71"/>
    <w:rsid w:val="6C8E2897"/>
    <w:rsid w:val="6C904861"/>
    <w:rsid w:val="6C9205D9"/>
    <w:rsid w:val="6C9A123C"/>
    <w:rsid w:val="6C9A56E0"/>
    <w:rsid w:val="6C9D2ADA"/>
    <w:rsid w:val="6CA36342"/>
    <w:rsid w:val="6CA4030D"/>
    <w:rsid w:val="6CA67BE1"/>
    <w:rsid w:val="6CAC349C"/>
    <w:rsid w:val="6CB00A5F"/>
    <w:rsid w:val="6CB0280D"/>
    <w:rsid w:val="6CB247D7"/>
    <w:rsid w:val="6CB467A2"/>
    <w:rsid w:val="6CB73B9C"/>
    <w:rsid w:val="6CDE55CC"/>
    <w:rsid w:val="6CE13232"/>
    <w:rsid w:val="6CE81FA7"/>
    <w:rsid w:val="6CEB1A97"/>
    <w:rsid w:val="6CF81348"/>
    <w:rsid w:val="6CFE7A1D"/>
    <w:rsid w:val="6D04610E"/>
    <w:rsid w:val="6D050DAB"/>
    <w:rsid w:val="6D0A63C2"/>
    <w:rsid w:val="6D162FB8"/>
    <w:rsid w:val="6D176D30"/>
    <w:rsid w:val="6D1A237D"/>
    <w:rsid w:val="6D1A412B"/>
    <w:rsid w:val="6D1C734B"/>
    <w:rsid w:val="6D205BE5"/>
    <w:rsid w:val="6D2356D5"/>
    <w:rsid w:val="6D4713C4"/>
    <w:rsid w:val="6D480C98"/>
    <w:rsid w:val="6D486EEA"/>
    <w:rsid w:val="6D5D0BE7"/>
    <w:rsid w:val="6D617FAC"/>
    <w:rsid w:val="6D6535F8"/>
    <w:rsid w:val="6D77157D"/>
    <w:rsid w:val="6D785A21"/>
    <w:rsid w:val="6D7952F5"/>
    <w:rsid w:val="6D7970A3"/>
    <w:rsid w:val="6D7E0B5E"/>
    <w:rsid w:val="6D8134CB"/>
    <w:rsid w:val="6D8343C6"/>
    <w:rsid w:val="6D8617C0"/>
    <w:rsid w:val="6D9B34BE"/>
    <w:rsid w:val="6D9D1563"/>
    <w:rsid w:val="6D9E2FAE"/>
    <w:rsid w:val="6DAB2E3F"/>
    <w:rsid w:val="6DB8406F"/>
    <w:rsid w:val="6DBD1686"/>
    <w:rsid w:val="6DBE53FE"/>
    <w:rsid w:val="6DBE71AC"/>
    <w:rsid w:val="6DC42A14"/>
    <w:rsid w:val="6DC76061"/>
    <w:rsid w:val="6DCC0111"/>
    <w:rsid w:val="6DE94229"/>
    <w:rsid w:val="6DE97B69"/>
    <w:rsid w:val="6DEA61F3"/>
    <w:rsid w:val="6DEE7A91"/>
    <w:rsid w:val="6DF350A8"/>
    <w:rsid w:val="6DF36E56"/>
    <w:rsid w:val="6DF901E4"/>
    <w:rsid w:val="6E1B63AC"/>
    <w:rsid w:val="6E22773B"/>
    <w:rsid w:val="6E26547D"/>
    <w:rsid w:val="6E35746E"/>
    <w:rsid w:val="6E407BC1"/>
    <w:rsid w:val="6E452812"/>
    <w:rsid w:val="6E4E6782"/>
    <w:rsid w:val="6E6164B5"/>
    <w:rsid w:val="6E7A7577"/>
    <w:rsid w:val="6E82642B"/>
    <w:rsid w:val="6E8421A4"/>
    <w:rsid w:val="6E865F1C"/>
    <w:rsid w:val="6E893C5F"/>
    <w:rsid w:val="6E991490"/>
    <w:rsid w:val="6EA04580"/>
    <w:rsid w:val="6EA63EC8"/>
    <w:rsid w:val="6EAB14DE"/>
    <w:rsid w:val="6EAC5256"/>
    <w:rsid w:val="6EB04D47"/>
    <w:rsid w:val="6EB81E4D"/>
    <w:rsid w:val="6EBA5BC5"/>
    <w:rsid w:val="6EC6456A"/>
    <w:rsid w:val="6EC9405A"/>
    <w:rsid w:val="6ECB0FB3"/>
    <w:rsid w:val="6ED70525"/>
    <w:rsid w:val="6ED722D3"/>
    <w:rsid w:val="6ED8604B"/>
    <w:rsid w:val="6EDA0E4E"/>
    <w:rsid w:val="6EE90259"/>
    <w:rsid w:val="6EEE056D"/>
    <w:rsid w:val="6EF235B1"/>
    <w:rsid w:val="6EF8049C"/>
    <w:rsid w:val="6EFA06B8"/>
    <w:rsid w:val="6EFA4214"/>
    <w:rsid w:val="6EFD5AB2"/>
    <w:rsid w:val="6EFF7A7C"/>
    <w:rsid w:val="6F0D3F47"/>
    <w:rsid w:val="6F255735"/>
    <w:rsid w:val="6F2F210F"/>
    <w:rsid w:val="6F3239AE"/>
    <w:rsid w:val="6F343BCA"/>
    <w:rsid w:val="6F411E43"/>
    <w:rsid w:val="6F451933"/>
    <w:rsid w:val="6F481423"/>
    <w:rsid w:val="6F490CF7"/>
    <w:rsid w:val="6F573414"/>
    <w:rsid w:val="6F653D83"/>
    <w:rsid w:val="6F685621"/>
    <w:rsid w:val="6F6B6EC0"/>
    <w:rsid w:val="6F765F90"/>
    <w:rsid w:val="6F773AB6"/>
    <w:rsid w:val="6F8F7052"/>
    <w:rsid w:val="6F914B78"/>
    <w:rsid w:val="6F997ED1"/>
    <w:rsid w:val="6F9C6257"/>
    <w:rsid w:val="6FA04DBB"/>
    <w:rsid w:val="6FA128E1"/>
    <w:rsid w:val="6FAA5C3A"/>
    <w:rsid w:val="6FB42615"/>
    <w:rsid w:val="6FB6638D"/>
    <w:rsid w:val="6FC22F83"/>
    <w:rsid w:val="6FC50CC6"/>
    <w:rsid w:val="6FC7059A"/>
    <w:rsid w:val="6FD1766A"/>
    <w:rsid w:val="6FDD6449"/>
    <w:rsid w:val="6FE253D4"/>
    <w:rsid w:val="6FFB0243"/>
    <w:rsid w:val="6FFB6495"/>
    <w:rsid w:val="70076BE8"/>
    <w:rsid w:val="700C41FF"/>
    <w:rsid w:val="700F3CEF"/>
    <w:rsid w:val="70117FCA"/>
    <w:rsid w:val="70147557"/>
    <w:rsid w:val="70223A22"/>
    <w:rsid w:val="7023779A"/>
    <w:rsid w:val="702A28D7"/>
    <w:rsid w:val="702D46D3"/>
    <w:rsid w:val="70302B9C"/>
    <w:rsid w:val="70343755"/>
    <w:rsid w:val="703A6FBE"/>
    <w:rsid w:val="703D260A"/>
    <w:rsid w:val="704936A5"/>
    <w:rsid w:val="7056191E"/>
    <w:rsid w:val="7060279C"/>
    <w:rsid w:val="70626515"/>
    <w:rsid w:val="706E4EB9"/>
    <w:rsid w:val="707A560C"/>
    <w:rsid w:val="707F0E75"/>
    <w:rsid w:val="708F6BDE"/>
    <w:rsid w:val="709533CA"/>
    <w:rsid w:val="709A7A5C"/>
    <w:rsid w:val="70A73F27"/>
    <w:rsid w:val="70A94143"/>
    <w:rsid w:val="70AE175A"/>
    <w:rsid w:val="70B0102E"/>
    <w:rsid w:val="70BB79D3"/>
    <w:rsid w:val="70BD199D"/>
    <w:rsid w:val="70BD7BEF"/>
    <w:rsid w:val="70C52E1D"/>
    <w:rsid w:val="70C8281B"/>
    <w:rsid w:val="70CE3BAA"/>
    <w:rsid w:val="70D00C98"/>
    <w:rsid w:val="70D016D0"/>
    <w:rsid w:val="70D25448"/>
    <w:rsid w:val="70E138DD"/>
    <w:rsid w:val="70E4517B"/>
    <w:rsid w:val="70F27898"/>
    <w:rsid w:val="70F74EAF"/>
    <w:rsid w:val="70FF1FB5"/>
    <w:rsid w:val="7101188A"/>
    <w:rsid w:val="71015D2D"/>
    <w:rsid w:val="710774B5"/>
    <w:rsid w:val="71080E6A"/>
    <w:rsid w:val="71094BE2"/>
    <w:rsid w:val="710B095A"/>
    <w:rsid w:val="710C022E"/>
    <w:rsid w:val="71175551"/>
    <w:rsid w:val="71233EF6"/>
    <w:rsid w:val="71245578"/>
    <w:rsid w:val="712A5284"/>
    <w:rsid w:val="712E63F7"/>
    <w:rsid w:val="712F289B"/>
    <w:rsid w:val="713C3622"/>
    <w:rsid w:val="714053E6"/>
    <w:rsid w:val="715220E5"/>
    <w:rsid w:val="71557E27"/>
    <w:rsid w:val="71566079"/>
    <w:rsid w:val="715B3690"/>
    <w:rsid w:val="715C7408"/>
    <w:rsid w:val="71600CA6"/>
    <w:rsid w:val="71632544"/>
    <w:rsid w:val="716B46E4"/>
    <w:rsid w:val="717007BD"/>
    <w:rsid w:val="71777D9E"/>
    <w:rsid w:val="71777E63"/>
    <w:rsid w:val="717B5AE0"/>
    <w:rsid w:val="71867FE1"/>
    <w:rsid w:val="71917F81"/>
    <w:rsid w:val="719941B8"/>
    <w:rsid w:val="71A212BE"/>
    <w:rsid w:val="71AE2E1A"/>
    <w:rsid w:val="71B132B0"/>
    <w:rsid w:val="71C07997"/>
    <w:rsid w:val="71C31235"/>
    <w:rsid w:val="71C70D25"/>
    <w:rsid w:val="71CF1988"/>
    <w:rsid w:val="71D945B4"/>
    <w:rsid w:val="71DB032D"/>
    <w:rsid w:val="71DB657E"/>
    <w:rsid w:val="71DE7052"/>
    <w:rsid w:val="71F118FE"/>
    <w:rsid w:val="71F516A9"/>
    <w:rsid w:val="72084E9A"/>
    <w:rsid w:val="720A6E64"/>
    <w:rsid w:val="720C295B"/>
    <w:rsid w:val="720C2BDC"/>
    <w:rsid w:val="72165809"/>
    <w:rsid w:val="722910F4"/>
    <w:rsid w:val="722A4E10"/>
    <w:rsid w:val="722C0B88"/>
    <w:rsid w:val="72343EE1"/>
    <w:rsid w:val="723637B5"/>
    <w:rsid w:val="723F4D5F"/>
    <w:rsid w:val="72404633"/>
    <w:rsid w:val="725505D3"/>
    <w:rsid w:val="72563E57"/>
    <w:rsid w:val="7258372B"/>
    <w:rsid w:val="72600832"/>
    <w:rsid w:val="72640322"/>
    <w:rsid w:val="72693B8A"/>
    <w:rsid w:val="727147ED"/>
    <w:rsid w:val="727367B7"/>
    <w:rsid w:val="727442DD"/>
    <w:rsid w:val="727D13E4"/>
    <w:rsid w:val="727F515C"/>
    <w:rsid w:val="728E539F"/>
    <w:rsid w:val="72976AF5"/>
    <w:rsid w:val="729A1F96"/>
    <w:rsid w:val="729B5D0E"/>
    <w:rsid w:val="729F75AC"/>
    <w:rsid w:val="72A252EE"/>
    <w:rsid w:val="72AF5315"/>
    <w:rsid w:val="72C139C6"/>
    <w:rsid w:val="72C45265"/>
    <w:rsid w:val="72C76B03"/>
    <w:rsid w:val="72CA214F"/>
    <w:rsid w:val="72D57472"/>
    <w:rsid w:val="72DA4A88"/>
    <w:rsid w:val="72E346C8"/>
    <w:rsid w:val="72E72D01"/>
    <w:rsid w:val="72EC0317"/>
    <w:rsid w:val="72F83160"/>
    <w:rsid w:val="72F86CBC"/>
    <w:rsid w:val="72FF629D"/>
    <w:rsid w:val="73027B3B"/>
    <w:rsid w:val="73041B05"/>
    <w:rsid w:val="7306762B"/>
    <w:rsid w:val="73075151"/>
    <w:rsid w:val="731004AA"/>
    <w:rsid w:val="73102258"/>
    <w:rsid w:val="73131D48"/>
    <w:rsid w:val="731735E6"/>
    <w:rsid w:val="731D6723"/>
    <w:rsid w:val="73282B4F"/>
    <w:rsid w:val="732B52E4"/>
    <w:rsid w:val="732C6966"/>
    <w:rsid w:val="73397A01"/>
    <w:rsid w:val="733F52B4"/>
    <w:rsid w:val="734168B5"/>
    <w:rsid w:val="73441F01"/>
    <w:rsid w:val="73465C7A"/>
    <w:rsid w:val="7349576A"/>
    <w:rsid w:val="73530396"/>
    <w:rsid w:val="73645996"/>
    <w:rsid w:val="73684733"/>
    <w:rsid w:val="73697BBA"/>
    <w:rsid w:val="73700F48"/>
    <w:rsid w:val="7379604F"/>
    <w:rsid w:val="737C09CA"/>
    <w:rsid w:val="73816CB2"/>
    <w:rsid w:val="73830C7C"/>
    <w:rsid w:val="738A200A"/>
    <w:rsid w:val="738B5D82"/>
    <w:rsid w:val="738B7B30"/>
    <w:rsid w:val="738E13CF"/>
    <w:rsid w:val="739015EB"/>
    <w:rsid w:val="73B01345"/>
    <w:rsid w:val="73B76B77"/>
    <w:rsid w:val="73BF77DA"/>
    <w:rsid w:val="73CD0149"/>
    <w:rsid w:val="73D414D7"/>
    <w:rsid w:val="73DE4104"/>
    <w:rsid w:val="73E11809"/>
    <w:rsid w:val="73E334C8"/>
    <w:rsid w:val="73E5381E"/>
    <w:rsid w:val="73EC4A73"/>
    <w:rsid w:val="73FC27DC"/>
    <w:rsid w:val="74017DF2"/>
    <w:rsid w:val="74122000"/>
    <w:rsid w:val="7419513C"/>
    <w:rsid w:val="741B0EB4"/>
    <w:rsid w:val="741E6BF6"/>
    <w:rsid w:val="74251D33"/>
    <w:rsid w:val="743106D8"/>
    <w:rsid w:val="743261FE"/>
    <w:rsid w:val="743D707D"/>
    <w:rsid w:val="743E1047"/>
    <w:rsid w:val="744228E5"/>
    <w:rsid w:val="74424693"/>
    <w:rsid w:val="74441AE5"/>
    <w:rsid w:val="74477EFB"/>
    <w:rsid w:val="74575C64"/>
    <w:rsid w:val="745C24F1"/>
    <w:rsid w:val="745C335E"/>
    <w:rsid w:val="745F3497"/>
    <w:rsid w:val="74604B19"/>
    <w:rsid w:val="746E0A40"/>
    <w:rsid w:val="746F1200"/>
    <w:rsid w:val="747405C4"/>
    <w:rsid w:val="74744A68"/>
    <w:rsid w:val="747B1953"/>
    <w:rsid w:val="74806F69"/>
    <w:rsid w:val="74842EFD"/>
    <w:rsid w:val="748F4AB6"/>
    <w:rsid w:val="74911176"/>
    <w:rsid w:val="74913F83"/>
    <w:rsid w:val="749869A9"/>
    <w:rsid w:val="74A0585D"/>
    <w:rsid w:val="74AB66DC"/>
    <w:rsid w:val="74AC7D5E"/>
    <w:rsid w:val="74B84955"/>
    <w:rsid w:val="74B86703"/>
    <w:rsid w:val="74BA06CD"/>
    <w:rsid w:val="74BD01BD"/>
    <w:rsid w:val="74D07EF1"/>
    <w:rsid w:val="74D774D1"/>
    <w:rsid w:val="74E219D2"/>
    <w:rsid w:val="74E90FB2"/>
    <w:rsid w:val="74E92D60"/>
    <w:rsid w:val="74EA412A"/>
    <w:rsid w:val="74EB6AD9"/>
    <w:rsid w:val="74EC45FF"/>
    <w:rsid w:val="74F33BDF"/>
    <w:rsid w:val="74F75B59"/>
    <w:rsid w:val="74F82FA3"/>
    <w:rsid w:val="74FA31C0"/>
    <w:rsid w:val="74FB2A94"/>
    <w:rsid w:val="74FC6F38"/>
    <w:rsid w:val="750B0F29"/>
    <w:rsid w:val="75157FF9"/>
    <w:rsid w:val="751A5610"/>
    <w:rsid w:val="75273889"/>
    <w:rsid w:val="7530098F"/>
    <w:rsid w:val="75371D1E"/>
    <w:rsid w:val="75387844"/>
    <w:rsid w:val="75436915"/>
    <w:rsid w:val="754461E9"/>
    <w:rsid w:val="75471136"/>
    <w:rsid w:val="755328D0"/>
    <w:rsid w:val="755503F6"/>
    <w:rsid w:val="75596138"/>
    <w:rsid w:val="755E374E"/>
    <w:rsid w:val="756A160A"/>
    <w:rsid w:val="756A3447"/>
    <w:rsid w:val="75720FA8"/>
    <w:rsid w:val="757271FA"/>
    <w:rsid w:val="75792336"/>
    <w:rsid w:val="757C3BD5"/>
    <w:rsid w:val="758B02BC"/>
    <w:rsid w:val="758E3908"/>
    <w:rsid w:val="759171B1"/>
    <w:rsid w:val="75954C96"/>
    <w:rsid w:val="75A4312B"/>
    <w:rsid w:val="75AF3FAA"/>
    <w:rsid w:val="75C86E1A"/>
    <w:rsid w:val="75D21A46"/>
    <w:rsid w:val="75D237F5"/>
    <w:rsid w:val="75D457BF"/>
    <w:rsid w:val="75DF4163"/>
    <w:rsid w:val="75E023B5"/>
    <w:rsid w:val="75E614AC"/>
    <w:rsid w:val="75E8797A"/>
    <w:rsid w:val="75F61BD9"/>
    <w:rsid w:val="75FB0F9D"/>
    <w:rsid w:val="75FC4D15"/>
    <w:rsid w:val="75FE54D5"/>
    <w:rsid w:val="76067942"/>
    <w:rsid w:val="760B4F58"/>
    <w:rsid w:val="760B7AD9"/>
    <w:rsid w:val="76171B4F"/>
    <w:rsid w:val="761A519B"/>
    <w:rsid w:val="761B33ED"/>
    <w:rsid w:val="761F73DF"/>
    <w:rsid w:val="7621652A"/>
    <w:rsid w:val="7625426C"/>
    <w:rsid w:val="762A3631"/>
    <w:rsid w:val="762D3121"/>
    <w:rsid w:val="763149BF"/>
    <w:rsid w:val="76366479"/>
    <w:rsid w:val="7641097A"/>
    <w:rsid w:val="764C17F9"/>
    <w:rsid w:val="764D788C"/>
    <w:rsid w:val="76516E0F"/>
    <w:rsid w:val="76562678"/>
    <w:rsid w:val="765E777E"/>
    <w:rsid w:val="76674885"/>
    <w:rsid w:val="766C3C49"/>
    <w:rsid w:val="766F3739"/>
    <w:rsid w:val="766F7295"/>
    <w:rsid w:val="76746FA2"/>
    <w:rsid w:val="76766876"/>
    <w:rsid w:val="767B0330"/>
    <w:rsid w:val="768A2321"/>
    <w:rsid w:val="768F16E6"/>
    <w:rsid w:val="769A6A08"/>
    <w:rsid w:val="769D4813"/>
    <w:rsid w:val="76AA29C3"/>
    <w:rsid w:val="76C53359"/>
    <w:rsid w:val="76CD220E"/>
    <w:rsid w:val="76CD38F2"/>
    <w:rsid w:val="76D25420"/>
    <w:rsid w:val="76D37824"/>
    <w:rsid w:val="76D637B8"/>
    <w:rsid w:val="76DD4B47"/>
    <w:rsid w:val="76DF08BF"/>
    <w:rsid w:val="76E00193"/>
    <w:rsid w:val="76F8372F"/>
    <w:rsid w:val="76FB321F"/>
    <w:rsid w:val="76FD0D45"/>
    <w:rsid w:val="770025E3"/>
    <w:rsid w:val="77062342"/>
    <w:rsid w:val="77075720"/>
    <w:rsid w:val="770944DA"/>
    <w:rsid w:val="77112A42"/>
    <w:rsid w:val="77161E37"/>
    <w:rsid w:val="7718792D"/>
    <w:rsid w:val="771B741D"/>
    <w:rsid w:val="771F0CBB"/>
    <w:rsid w:val="77212C85"/>
    <w:rsid w:val="772B3B04"/>
    <w:rsid w:val="772B7660"/>
    <w:rsid w:val="772C5186"/>
    <w:rsid w:val="773109EF"/>
    <w:rsid w:val="77381D7D"/>
    <w:rsid w:val="773B361B"/>
    <w:rsid w:val="774424D0"/>
    <w:rsid w:val="77483696"/>
    <w:rsid w:val="775A1CF3"/>
    <w:rsid w:val="77613082"/>
    <w:rsid w:val="77617526"/>
    <w:rsid w:val="776E1C43"/>
    <w:rsid w:val="77747B10"/>
    <w:rsid w:val="777C1937"/>
    <w:rsid w:val="778B00FF"/>
    <w:rsid w:val="778B45A3"/>
    <w:rsid w:val="778D20C9"/>
    <w:rsid w:val="779A6594"/>
    <w:rsid w:val="779D6084"/>
    <w:rsid w:val="779E42D6"/>
    <w:rsid w:val="77AF3E74"/>
    <w:rsid w:val="77B07B65"/>
    <w:rsid w:val="77B242AF"/>
    <w:rsid w:val="77BC650A"/>
    <w:rsid w:val="77CD0717"/>
    <w:rsid w:val="77D00208"/>
    <w:rsid w:val="77DB72D8"/>
    <w:rsid w:val="77E872FF"/>
    <w:rsid w:val="77ED700C"/>
    <w:rsid w:val="77F2017E"/>
    <w:rsid w:val="77F263D0"/>
    <w:rsid w:val="77F55EC0"/>
    <w:rsid w:val="77F57C6E"/>
    <w:rsid w:val="77F739E6"/>
    <w:rsid w:val="77FF691F"/>
    <w:rsid w:val="78000AED"/>
    <w:rsid w:val="78056103"/>
    <w:rsid w:val="7807200B"/>
    <w:rsid w:val="78160310"/>
    <w:rsid w:val="781A1483"/>
    <w:rsid w:val="781A3EAB"/>
    <w:rsid w:val="781C344D"/>
    <w:rsid w:val="781F6A99"/>
    <w:rsid w:val="78267E28"/>
    <w:rsid w:val="782D7408"/>
    <w:rsid w:val="78320EC2"/>
    <w:rsid w:val="78397B5B"/>
    <w:rsid w:val="783C764B"/>
    <w:rsid w:val="784F55D0"/>
    <w:rsid w:val="7855070D"/>
    <w:rsid w:val="785C7CED"/>
    <w:rsid w:val="785E3A65"/>
    <w:rsid w:val="786A3F6C"/>
    <w:rsid w:val="786F5C73"/>
    <w:rsid w:val="787677ED"/>
    <w:rsid w:val="787D790A"/>
    <w:rsid w:val="78827754"/>
    <w:rsid w:val="78835D80"/>
    <w:rsid w:val="78886D34"/>
    <w:rsid w:val="788F7FC0"/>
    <w:rsid w:val="789B0816"/>
    <w:rsid w:val="78A31478"/>
    <w:rsid w:val="78A51694"/>
    <w:rsid w:val="78A53442"/>
    <w:rsid w:val="78A771BA"/>
    <w:rsid w:val="78A84CE1"/>
    <w:rsid w:val="78AC657F"/>
    <w:rsid w:val="78B83176"/>
    <w:rsid w:val="78C55892"/>
    <w:rsid w:val="78D87374"/>
    <w:rsid w:val="78DD2BDC"/>
    <w:rsid w:val="78E0091E"/>
    <w:rsid w:val="78E57CE3"/>
    <w:rsid w:val="78EF46BD"/>
    <w:rsid w:val="78F46178"/>
    <w:rsid w:val="79002D6F"/>
    <w:rsid w:val="790E2D96"/>
    <w:rsid w:val="79181E66"/>
    <w:rsid w:val="791A0671"/>
    <w:rsid w:val="791A5BDE"/>
    <w:rsid w:val="791B1956"/>
    <w:rsid w:val="791C4186"/>
    <w:rsid w:val="79200D1B"/>
    <w:rsid w:val="7924080B"/>
    <w:rsid w:val="792627D5"/>
    <w:rsid w:val="793A1DDD"/>
    <w:rsid w:val="793F5645"/>
    <w:rsid w:val="794E5888"/>
    <w:rsid w:val="79513C6B"/>
    <w:rsid w:val="795A5FDB"/>
    <w:rsid w:val="795B7FA5"/>
    <w:rsid w:val="79607369"/>
    <w:rsid w:val="796706F8"/>
    <w:rsid w:val="796E1A86"/>
    <w:rsid w:val="79725A1A"/>
    <w:rsid w:val="79766B8D"/>
    <w:rsid w:val="797A042B"/>
    <w:rsid w:val="79856DD0"/>
    <w:rsid w:val="79876FEC"/>
    <w:rsid w:val="79892D64"/>
    <w:rsid w:val="79915775"/>
    <w:rsid w:val="79951709"/>
    <w:rsid w:val="799534B7"/>
    <w:rsid w:val="799A6D1F"/>
    <w:rsid w:val="799D05BD"/>
    <w:rsid w:val="79A61220"/>
    <w:rsid w:val="79A731EA"/>
    <w:rsid w:val="79AB4A88"/>
    <w:rsid w:val="79B25E17"/>
    <w:rsid w:val="79BA084C"/>
    <w:rsid w:val="79BC0A44"/>
    <w:rsid w:val="79BF22E2"/>
    <w:rsid w:val="79D02741"/>
    <w:rsid w:val="79D73ACF"/>
    <w:rsid w:val="79DA536E"/>
    <w:rsid w:val="79DF4732"/>
    <w:rsid w:val="79E1128D"/>
    <w:rsid w:val="79E461EC"/>
    <w:rsid w:val="79E65AC0"/>
    <w:rsid w:val="79E87A8A"/>
    <w:rsid w:val="79F20909"/>
    <w:rsid w:val="79FA5A10"/>
    <w:rsid w:val="79FA77BE"/>
    <w:rsid w:val="79FC1788"/>
    <w:rsid w:val="7A010B4C"/>
    <w:rsid w:val="7A066163"/>
    <w:rsid w:val="7A0D5743"/>
    <w:rsid w:val="7A163BDB"/>
    <w:rsid w:val="7A1E16FE"/>
    <w:rsid w:val="7A1F7224"/>
    <w:rsid w:val="7A28257D"/>
    <w:rsid w:val="7A340F22"/>
    <w:rsid w:val="7A375C81"/>
    <w:rsid w:val="7A4078C7"/>
    <w:rsid w:val="7A4B0019"/>
    <w:rsid w:val="7A4D3D91"/>
    <w:rsid w:val="7A540C7C"/>
    <w:rsid w:val="7A546ECE"/>
    <w:rsid w:val="7A5F5873"/>
    <w:rsid w:val="7A613399"/>
    <w:rsid w:val="7A682979"/>
    <w:rsid w:val="7A6A66F1"/>
    <w:rsid w:val="7A6B4218"/>
    <w:rsid w:val="7A7430CC"/>
    <w:rsid w:val="7A7C6425"/>
    <w:rsid w:val="7A8377B3"/>
    <w:rsid w:val="7A85177D"/>
    <w:rsid w:val="7A910122"/>
    <w:rsid w:val="7A9D1530"/>
    <w:rsid w:val="7AA8546C"/>
    <w:rsid w:val="7AB20098"/>
    <w:rsid w:val="7ABB53B7"/>
    <w:rsid w:val="7AC903C1"/>
    <w:rsid w:val="7ACC115A"/>
    <w:rsid w:val="7AD26045"/>
    <w:rsid w:val="7ADB139D"/>
    <w:rsid w:val="7ADC45FF"/>
    <w:rsid w:val="7AE53FCA"/>
    <w:rsid w:val="7AE75F94"/>
    <w:rsid w:val="7AF4420D"/>
    <w:rsid w:val="7AF661D7"/>
    <w:rsid w:val="7B05641A"/>
    <w:rsid w:val="7B0E3521"/>
    <w:rsid w:val="7B0F10EF"/>
    <w:rsid w:val="7B0F54EB"/>
    <w:rsid w:val="7B18439F"/>
    <w:rsid w:val="7B18614D"/>
    <w:rsid w:val="7B187EFC"/>
    <w:rsid w:val="7B1B2263"/>
    <w:rsid w:val="7B1F572E"/>
    <w:rsid w:val="7B226FCC"/>
    <w:rsid w:val="7B272834"/>
    <w:rsid w:val="7B2A7187"/>
    <w:rsid w:val="7B2E771F"/>
    <w:rsid w:val="7B3A4316"/>
    <w:rsid w:val="7B4038F6"/>
    <w:rsid w:val="7B452CBB"/>
    <w:rsid w:val="7B4909FD"/>
    <w:rsid w:val="7B4927AB"/>
    <w:rsid w:val="7B4C4049"/>
    <w:rsid w:val="7B51165F"/>
    <w:rsid w:val="7B5353D8"/>
    <w:rsid w:val="7B5B4A54"/>
    <w:rsid w:val="7B607AF4"/>
    <w:rsid w:val="7B6507A8"/>
    <w:rsid w:val="7B713AB0"/>
    <w:rsid w:val="7B7B66DC"/>
    <w:rsid w:val="7B7D4202"/>
    <w:rsid w:val="7B871525"/>
    <w:rsid w:val="7B8E01BE"/>
    <w:rsid w:val="7B9A6B62"/>
    <w:rsid w:val="7B9B28DB"/>
    <w:rsid w:val="7B9D74A9"/>
    <w:rsid w:val="7BA23C69"/>
    <w:rsid w:val="7BAB6FC2"/>
    <w:rsid w:val="7BB24083"/>
    <w:rsid w:val="7BB37C24"/>
    <w:rsid w:val="7BB57E40"/>
    <w:rsid w:val="7BB8348D"/>
    <w:rsid w:val="7BBD6CF5"/>
    <w:rsid w:val="7BBF2A6D"/>
    <w:rsid w:val="7BC02341"/>
    <w:rsid w:val="7BC938EC"/>
    <w:rsid w:val="7BCC0CE6"/>
    <w:rsid w:val="7BCD518A"/>
    <w:rsid w:val="7BD227A0"/>
    <w:rsid w:val="7BD806BC"/>
    <w:rsid w:val="7BDE7397"/>
    <w:rsid w:val="7BDF4EBD"/>
    <w:rsid w:val="7BE10C35"/>
    <w:rsid w:val="7BE349AD"/>
    <w:rsid w:val="7BE67FFA"/>
    <w:rsid w:val="7BEC1388"/>
    <w:rsid w:val="7BF070CA"/>
    <w:rsid w:val="7BF24BF0"/>
    <w:rsid w:val="7BFA1CF7"/>
    <w:rsid w:val="7BFD3595"/>
    <w:rsid w:val="7C014E34"/>
    <w:rsid w:val="7C030BAC"/>
    <w:rsid w:val="7C1D1542"/>
    <w:rsid w:val="7C1F52BA"/>
    <w:rsid w:val="7C217284"/>
    <w:rsid w:val="7C2F7BF3"/>
    <w:rsid w:val="7C324FED"/>
    <w:rsid w:val="7C38637B"/>
    <w:rsid w:val="7C3C2310"/>
    <w:rsid w:val="7C3F595C"/>
    <w:rsid w:val="7C4411C4"/>
    <w:rsid w:val="7C4A67DB"/>
    <w:rsid w:val="7C52568F"/>
    <w:rsid w:val="7C694787"/>
    <w:rsid w:val="7C6F4493"/>
    <w:rsid w:val="7C7D590B"/>
    <w:rsid w:val="7C835849"/>
    <w:rsid w:val="7C86358B"/>
    <w:rsid w:val="7C8B7206"/>
    <w:rsid w:val="7C9838F9"/>
    <w:rsid w:val="7C991510"/>
    <w:rsid w:val="7CA81753"/>
    <w:rsid w:val="7CAF663E"/>
    <w:rsid w:val="7CB2612E"/>
    <w:rsid w:val="7CBB1486"/>
    <w:rsid w:val="7CBB50AC"/>
    <w:rsid w:val="7CC876FF"/>
    <w:rsid w:val="7CCA3477"/>
    <w:rsid w:val="7CE02C9B"/>
    <w:rsid w:val="7CE16A13"/>
    <w:rsid w:val="7CE50319"/>
    <w:rsid w:val="7CE52AB3"/>
    <w:rsid w:val="7CE7227B"/>
    <w:rsid w:val="7CED360A"/>
    <w:rsid w:val="7CEF2EDE"/>
    <w:rsid w:val="7CF229CE"/>
    <w:rsid w:val="7D1534F5"/>
    <w:rsid w:val="7D1B3CD3"/>
    <w:rsid w:val="7D1F7C67"/>
    <w:rsid w:val="7D2A2168"/>
    <w:rsid w:val="7D3905FD"/>
    <w:rsid w:val="7D43322A"/>
    <w:rsid w:val="7D44147C"/>
    <w:rsid w:val="7D4A6037"/>
    <w:rsid w:val="7D52346D"/>
    <w:rsid w:val="7D586CD5"/>
    <w:rsid w:val="7D5E0064"/>
    <w:rsid w:val="7D6531A0"/>
    <w:rsid w:val="7D6C2781"/>
    <w:rsid w:val="7D711B45"/>
    <w:rsid w:val="7D7B0C16"/>
    <w:rsid w:val="7D8555F0"/>
    <w:rsid w:val="7D916F4B"/>
    <w:rsid w:val="7D9A5540"/>
    <w:rsid w:val="7D9B4E14"/>
    <w:rsid w:val="7DA55C93"/>
    <w:rsid w:val="7DA939D5"/>
    <w:rsid w:val="7DBF0B02"/>
    <w:rsid w:val="7DCC1471"/>
    <w:rsid w:val="7DDE3FD8"/>
    <w:rsid w:val="7DDF11A4"/>
    <w:rsid w:val="7DE642E1"/>
    <w:rsid w:val="7DF34C50"/>
    <w:rsid w:val="7DFF35F5"/>
    <w:rsid w:val="7E0E3838"/>
    <w:rsid w:val="7E17093E"/>
    <w:rsid w:val="7E2272E3"/>
    <w:rsid w:val="7E2748F9"/>
    <w:rsid w:val="7E290672"/>
    <w:rsid w:val="7E2C3CBE"/>
    <w:rsid w:val="7E372D8F"/>
    <w:rsid w:val="7E3C2153"/>
    <w:rsid w:val="7E3C65F7"/>
    <w:rsid w:val="7E3E236F"/>
    <w:rsid w:val="7E4B683A"/>
    <w:rsid w:val="7E4D4360"/>
    <w:rsid w:val="7E582D05"/>
    <w:rsid w:val="7E5A6A7D"/>
    <w:rsid w:val="7E5F22E5"/>
    <w:rsid w:val="7E617E0B"/>
    <w:rsid w:val="7E7318ED"/>
    <w:rsid w:val="7E857F9E"/>
    <w:rsid w:val="7E8978D1"/>
    <w:rsid w:val="7E8A55B4"/>
    <w:rsid w:val="7E977CD1"/>
    <w:rsid w:val="7EA877E8"/>
    <w:rsid w:val="7EAB1087"/>
    <w:rsid w:val="7EB459DD"/>
    <w:rsid w:val="7EB77AE3"/>
    <w:rsid w:val="7EBE700C"/>
    <w:rsid w:val="7EC02D84"/>
    <w:rsid w:val="7EC30AC6"/>
    <w:rsid w:val="7EC97423"/>
    <w:rsid w:val="7ECD54A1"/>
    <w:rsid w:val="7ECF746B"/>
    <w:rsid w:val="7EDC3936"/>
    <w:rsid w:val="7F007624"/>
    <w:rsid w:val="7F016EF9"/>
    <w:rsid w:val="7F054C3B"/>
    <w:rsid w:val="7F0B6201"/>
    <w:rsid w:val="7F0F1615"/>
    <w:rsid w:val="7F111831"/>
    <w:rsid w:val="7F1B26B0"/>
    <w:rsid w:val="7F233313"/>
    <w:rsid w:val="7F2A644F"/>
    <w:rsid w:val="7F370B6C"/>
    <w:rsid w:val="7F413799"/>
    <w:rsid w:val="7F45772D"/>
    <w:rsid w:val="7F460DAF"/>
    <w:rsid w:val="7F482D79"/>
    <w:rsid w:val="7F4A08A0"/>
    <w:rsid w:val="7F4D0390"/>
    <w:rsid w:val="7F5E259D"/>
    <w:rsid w:val="7F623E3B"/>
    <w:rsid w:val="7F645E05"/>
    <w:rsid w:val="7F65392B"/>
    <w:rsid w:val="7F6C6A68"/>
    <w:rsid w:val="7F6F6558"/>
    <w:rsid w:val="7F736048"/>
    <w:rsid w:val="7F82628B"/>
    <w:rsid w:val="7F833DB1"/>
    <w:rsid w:val="7F8738A2"/>
    <w:rsid w:val="7F8A5140"/>
    <w:rsid w:val="7F8D69DE"/>
    <w:rsid w:val="7F8E4C30"/>
    <w:rsid w:val="7F8F09A8"/>
    <w:rsid w:val="7F961D37"/>
    <w:rsid w:val="7F9B10FB"/>
    <w:rsid w:val="7FA04963"/>
    <w:rsid w:val="7FA72243"/>
    <w:rsid w:val="7FA93818"/>
    <w:rsid w:val="7FAE52D2"/>
    <w:rsid w:val="7FBA3C77"/>
    <w:rsid w:val="7FBB179D"/>
    <w:rsid w:val="7FBB6D4A"/>
    <w:rsid w:val="7FC3060F"/>
    <w:rsid w:val="7FD05249"/>
    <w:rsid w:val="7FD8234F"/>
    <w:rsid w:val="7FDD1714"/>
    <w:rsid w:val="7FE24F7C"/>
    <w:rsid w:val="7FE9455C"/>
    <w:rsid w:val="7FF01447"/>
    <w:rsid w:val="7FF22E38"/>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200" w:firstLineChars="200"/>
      <w:jc w:val="both"/>
    </w:pPr>
    <w:rPr>
      <w:rFonts w:hint="eastAsia" w:ascii="宋体" w:hAnsi="Times New Roman" w:eastAsia="宋体" w:cs="宋体"/>
      <w:kern w:val="2"/>
      <w:sz w:val="21"/>
      <w:szCs w:val="32"/>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872" w:firstLineChars="200"/>
      <w:outlineLvl w:val="0"/>
    </w:pPr>
    <w:rPr>
      <w:rFonts w:hint="default" w:ascii="Times New Roman" w:hAnsi="Times New Roman" w:eastAsia="黑体"/>
      <w:kern w:val="44"/>
    </w:rPr>
  </w:style>
  <w:style w:type="paragraph" w:styleId="3">
    <w:name w:val="heading 2"/>
    <w:basedOn w:val="1"/>
    <w:next w:val="1"/>
    <w:semiHidden/>
    <w:unhideWhenUsed/>
    <w:qFormat/>
    <w:uiPriority w:val="0"/>
    <w:pPr>
      <w:keepNext/>
      <w:keepLines/>
      <w:numPr>
        <w:ilvl w:val="1"/>
        <w:numId w:val="1"/>
      </w:numPr>
      <w:spacing w:beforeLines="0" w:beforeAutospacing="0" w:afterLines="0" w:afterAutospacing="0" w:line="560" w:lineRule="exact"/>
      <w:ind w:left="575" w:hanging="575" w:firstLineChars="0"/>
      <w:outlineLvl w:val="1"/>
    </w:pPr>
    <w:rPr>
      <w:rFonts w:ascii="Times New Roman" w:hAnsi="Times New Roman" w:eastAsia="楷体_GB2312"/>
    </w:rPr>
  </w:style>
  <w:style w:type="paragraph" w:styleId="4">
    <w:name w:val="heading 3"/>
    <w:basedOn w:val="1"/>
    <w:next w:val="1"/>
    <w:semiHidden/>
    <w:unhideWhenUsed/>
    <w:qFormat/>
    <w:uiPriority w:val="0"/>
    <w:pPr>
      <w:keepNext/>
      <w:keepLines/>
      <w:numPr>
        <w:ilvl w:val="2"/>
        <w:numId w:val="2"/>
      </w:numPr>
      <w:spacing w:before="50" w:beforeLines="50" w:beforeAutospacing="0" w:after="50" w:afterLines="50" w:afterAutospacing="0" w:line="560" w:lineRule="exact"/>
      <w:ind w:left="720" w:hanging="720" w:firstLineChars="0"/>
      <w:jc w:val="center"/>
      <w:outlineLvl w:val="2"/>
    </w:pPr>
    <w:rPr>
      <w:rFonts w:eastAsia="方正小标宋_GBK"/>
      <w:sz w:val="44"/>
    </w:rPr>
  </w:style>
  <w:style w:type="paragraph" w:styleId="5">
    <w:name w:val="heading 4"/>
    <w:basedOn w:val="1"/>
    <w:next w:val="1"/>
    <w:semiHidden/>
    <w:unhideWhenUsed/>
    <w:qFormat/>
    <w:uiPriority w:val="0"/>
    <w:pPr>
      <w:keepNext/>
      <w:keepLines/>
      <w:numPr>
        <w:ilvl w:val="3"/>
        <w:numId w:val="2"/>
      </w:numPr>
      <w:spacing w:beforeLines="0" w:beforeAutospacing="0" w:afterLines="0" w:afterAutospacing="0" w:line="560" w:lineRule="exact"/>
      <w:ind w:left="864" w:hanging="864" w:firstLineChars="0"/>
      <w:jc w:val="center"/>
      <w:outlineLvl w:val="3"/>
    </w:pPr>
    <w:rPr>
      <w:rFonts w:ascii="Times New Roman" w:hAnsi="Times New Roman" w:eastAsia="方正小标宋_GBK"/>
      <w:sz w:val="44"/>
    </w:rPr>
  </w:style>
  <w:style w:type="paragraph" w:styleId="6">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3">
    <w:name w:val="Default Paragraph Font"/>
    <w:semiHidden/>
    <w:qFormat/>
    <w:uiPriority w:val="0"/>
    <w:rPr>
      <w:rFonts w:hint="eastAsia" w:ascii="宋体" w:hAnsi="Times New Roman" w:eastAsia="宋体" w:cs="Times New Roman"/>
      <w:sz w:val="21"/>
    </w:rPr>
  </w:style>
  <w:style w:type="table" w:default="1" w:styleId="21">
    <w:name w:val="Normal Table"/>
    <w:semiHidden/>
    <w:qFormat/>
    <w:uiPriority w:val="0"/>
    <w:tblPr>
      <w:tblCellMar>
        <w:top w:w="0" w:type="dxa"/>
        <w:left w:w="108" w:type="dxa"/>
        <w:bottom w:w="0" w:type="dxa"/>
        <w:right w:w="108" w:type="dxa"/>
      </w:tblCellMar>
    </w:tblPr>
  </w:style>
  <w:style w:type="paragraph" w:styleId="11">
    <w:name w:val="Body Text"/>
    <w:basedOn w:val="1"/>
    <w:qFormat/>
    <w:uiPriority w:val="0"/>
    <w:pPr>
      <w:spacing w:after="120" w:afterLines="0" w:afterAutospacing="0"/>
    </w:pPr>
  </w:style>
  <w:style w:type="paragraph" w:styleId="12">
    <w:name w:val="toc 5"/>
    <w:basedOn w:val="1"/>
    <w:next w:val="1"/>
    <w:qFormat/>
    <w:uiPriority w:val="0"/>
    <w:pPr>
      <w:spacing w:line="300" w:lineRule="exact"/>
      <w:ind w:left="1680" w:leftChars="800"/>
    </w:pPr>
    <w:rPr>
      <w:rFonts w:hAnsi="宋体"/>
    </w:rPr>
  </w:style>
  <w:style w:type="paragraph" w:styleId="13">
    <w:name w:val="toc 3"/>
    <w:basedOn w:val="1"/>
    <w:next w:val="1"/>
    <w:qFormat/>
    <w:uiPriority w:val="0"/>
    <w:pPr>
      <w:spacing w:line="300" w:lineRule="exact"/>
      <w:ind w:left="840" w:leftChars="400"/>
    </w:pPr>
    <w:rPr>
      <w:rFonts w:hAnsi="宋体"/>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pPr>
      <w:spacing w:line="400" w:lineRule="exact"/>
    </w:pPr>
    <w:rPr>
      <w:rFonts w:hAnsi="宋体"/>
    </w:rPr>
  </w:style>
  <w:style w:type="paragraph" w:styleId="17">
    <w:name w:val="toc 4"/>
    <w:basedOn w:val="1"/>
    <w:next w:val="1"/>
    <w:qFormat/>
    <w:uiPriority w:val="0"/>
    <w:pPr>
      <w:spacing w:line="300" w:lineRule="exact"/>
      <w:ind w:left="1260" w:leftChars="600"/>
    </w:pPr>
    <w:rPr>
      <w:rFonts w:hAnsi="宋体"/>
    </w:rPr>
  </w:style>
  <w:style w:type="paragraph" w:styleId="18">
    <w:name w:val="footnote text"/>
    <w:basedOn w:val="1"/>
    <w:qFormat/>
    <w:uiPriority w:val="0"/>
    <w:pPr>
      <w:widowControl/>
      <w:numPr>
        <w:ilvl w:val="0"/>
        <w:numId w:val="3"/>
      </w:numPr>
      <w:autoSpaceDE w:val="0"/>
      <w:autoSpaceDN w:val="0"/>
      <w:snapToGrid/>
      <w:ind w:left="1380" w:leftChars="200" w:hanging="960" w:hangingChars="200"/>
      <w:jc w:val="both"/>
    </w:pPr>
    <w:rPr>
      <w:rFonts w:hAnsi="宋体"/>
      <w:sz w:val="15"/>
    </w:rPr>
  </w:style>
  <w:style w:type="paragraph" w:styleId="19">
    <w:name w:val="toc 6"/>
    <w:basedOn w:val="1"/>
    <w:next w:val="1"/>
    <w:qFormat/>
    <w:uiPriority w:val="0"/>
    <w:pPr>
      <w:spacing w:line="300" w:lineRule="exact"/>
      <w:ind w:left="2100" w:leftChars="1000"/>
    </w:pPr>
    <w:rPr>
      <w:rFonts w:hAnsi="宋体"/>
    </w:rPr>
  </w:style>
  <w:style w:type="paragraph" w:styleId="20">
    <w:name w:val="toc 2"/>
    <w:basedOn w:val="1"/>
    <w:next w:val="1"/>
    <w:qFormat/>
    <w:uiPriority w:val="0"/>
    <w:pPr>
      <w:spacing w:line="300" w:lineRule="exact"/>
      <w:ind w:left="420" w:leftChars="200"/>
    </w:pPr>
    <w:rPr>
      <w:rFonts w:hAnsi="宋体"/>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otnote reference"/>
    <w:basedOn w:val="23"/>
    <w:qFormat/>
    <w:uiPriority w:val="0"/>
    <w:rPr>
      <w:rFonts w:hAnsi="宋体" w:cs="宋体"/>
      <w:sz w:val="18"/>
      <w:vertAlign w:val="superscript"/>
    </w:rPr>
  </w:style>
  <w:style w:type="paragraph" w:customStyle="1" w:styleId="25">
    <w:name w:val="大标题"/>
    <w:basedOn w:val="1"/>
    <w:qFormat/>
    <w:uiPriority w:val="0"/>
    <w:pPr>
      <w:ind w:firstLine="0" w:firstLineChars="0"/>
      <w:jc w:val="center"/>
    </w:pPr>
    <w:rPr>
      <w:rFonts w:hint="eastAsia" w:ascii="仿宋_GB2312" w:hAnsi="仿宋_GB2312" w:eastAsia="方正小标宋_GBK" w:cs="仿宋_GB2312"/>
      <w:bCs/>
      <w:color w:val="auto"/>
      <w:sz w:val="44"/>
      <w:szCs w:val="32"/>
    </w:rPr>
  </w:style>
  <w:style w:type="paragraph" w:customStyle="1" w:styleId="26">
    <w:name w:val="标准文件_段"/>
    <w:qFormat/>
    <w:uiPriority w:val="0"/>
    <w:pPr>
      <w:ind w:firstLine="960" w:firstLineChars="200"/>
      <w:jc w:val="both"/>
    </w:pPr>
    <w:rPr>
      <w:rFonts w:hint="eastAsia" w:ascii="宋体" w:hAnsi="Times New Roman" w:eastAsia="宋体" w:cs="宋体"/>
      <w:sz w:val="21"/>
    </w:rPr>
  </w:style>
  <w:style w:type="paragraph" w:customStyle="1" w:styleId="27">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8">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9">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30">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31">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2">
    <w:name w:val="标准书脚_奇数页"/>
    <w:qFormat/>
    <w:uiPriority w:val="0"/>
    <w:pPr>
      <w:ind w:right="227"/>
      <w:jc w:val="right"/>
    </w:pPr>
    <w:rPr>
      <w:rFonts w:hint="eastAsia" w:ascii="宋体" w:hAnsi="Times New Roman" w:eastAsia="宋体" w:cs="宋体"/>
      <w:sz w:val="18"/>
    </w:rPr>
  </w:style>
  <w:style w:type="paragraph" w:customStyle="1" w:styleId="33">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4">
    <w:name w:val="标准书眉_偶数页"/>
    <w:next w:val="1"/>
    <w:qFormat/>
    <w:uiPriority w:val="0"/>
    <w:pPr>
      <w:spacing w:after="120"/>
    </w:pPr>
    <w:rPr>
      <w:rFonts w:hint="eastAsia" w:ascii="黑体" w:hAnsi="Times New Roman" w:eastAsia="黑体" w:cs="黑体"/>
      <w:sz w:val="21"/>
    </w:rPr>
  </w:style>
  <w:style w:type="paragraph" w:customStyle="1" w:styleId="35">
    <w:name w:val="标准文件_参考文献标题"/>
    <w:basedOn w:val="1"/>
    <w:next w:val="1"/>
    <w:qFormat/>
    <w:uiPriority w:val="0"/>
    <w:pPr>
      <w:widowControl/>
      <w:spacing w:before="126" w:beforeLines="40" w:after="157" w:afterLines="50"/>
      <w:ind w:firstLineChars="0"/>
      <w:jc w:val="center"/>
      <w:outlineLvl w:val="0"/>
    </w:pPr>
    <w:rPr>
      <w:rFonts w:ascii="黑体" w:hAnsi="Times New Roman" w:eastAsia="黑体" w:cs="黑体"/>
      <w:kern w:val="0"/>
    </w:rPr>
  </w:style>
  <w:style w:type="paragraph" w:customStyle="1" w:styleId="36">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7">
    <w:name w:val="发布部门"/>
    <w:next w:val="26"/>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8">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9">
    <w:name w:val="实施日期"/>
    <w:basedOn w:val="38"/>
    <w:qFormat/>
    <w:uiPriority w:val="0"/>
    <w:pPr>
      <w:framePr w:hSpace="0" w:wrap="around" w:vAnchor="page" w:hAnchor="page" w:x="7089" w:y="14176"/>
      <w:jc w:val="right"/>
    </w:pPr>
  </w:style>
  <w:style w:type="paragraph" w:customStyle="1" w:styleId="40">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41">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2">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3">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4">
    <w:name w:val="封面标准英文名称"/>
    <w:basedOn w:val="43"/>
    <w:qFormat/>
    <w:uiPriority w:val="0"/>
    <w:pPr>
      <w:widowControl w:val="0"/>
      <w:spacing w:before="410" w:line="360" w:lineRule="exact"/>
      <w:textAlignment w:val="bottom"/>
    </w:pPr>
    <w:rPr>
      <w:rFonts w:ascii="Times New Roman" w:hAnsi="Times New Roman" w:cs="Times New Roman"/>
      <w:sz w:val="28"/>
    </w:rPr>
  </w:style>
  <w:style w:type="paragraph" w:customStyle="1" w:styleId="45">
    <w:name w:val="封面一致性程度标识"/>
    <w:basedOn w:val="44"/>
    <w:qFormat/>
    <w:uiPriority w:val="0"/>
    <w:pPr>
      <w:spacing w:before="760"/>
    </w:pPr>
  </w:style>
  <w:style w:type="paragraph" w:customStyle="1" w:styleId="46">
    <w:name w:val="封面标准文稿类别"/>
    <w:basedOn w:val="45"/>
    <w:qFormat/>
    <w:uiPriority w:val="0"/>
    <w:pPr>
      <w:spacing w:before="440" w:after="160"/>
    </w:pPr>
    <w:rPr>
      <w:rFonts w:ascii="黑体" w:hAnsi="黑体" w:cs="黑体"/>
      <w:sz w:val="24"/>
    </w:rPr>
  </w:style>
  <w:style w:type="paragraph" w:customStyle="1" w:styleId="47">
    <w:name w:val="封面标准文稿编辑信息"/>
    <w:basedOn w:val="46"/>
    <w:qFormat/>
    <w:uiPriority w:val="0"/>
    <w:pPr>
      <w:spacing w:before="180" w:line="240" w:lineRule="atLeast"/>
    </w:pPr>
    <w:rPr>
      <w:sz w:val="21"/>
    </w:rPr>
  </w:style>
  <w:style w:type="paragraph" w:customStyle="1" w:styleId="48">
    <w:name w:val="封面标准文稿附件"/>
    <w:basedOn w:val="46"/>
    <w:qFormat/>
    <w:uiPriority w:val="0"/>
    <w:pPr>
      <w:spacing w:before="937" w:beforeLines="300" w:afterLines="30" w:line="240" w:lineRule="auto"/>
    </w:pPr>
    <w:rPr>
      <w:rFonts w:ascii="Times New Roman" w:hAnsi="Times New Roman" w:cs="Times New Roman"/>
      <w:b/>
      <w:sz w:val="21"/>
    </w:rPr>
  </w:style>
  <w:style w:type="paragraph" w:customStyle="1" w:styleId="49">
    <w:name w:val="其他发布部门"/>
    <w:basedOn w:val="37"/>
    <w:qFormat/>
    <w:uiPriority w:val="0"/>
    <w:pPr>
      <w:framePr w:wrap="around" w:y="15310"/>
      <w:spacing w:line="0" w:lineRule="atLeast"/>
    </w:pPr>
    <w:rPr>
      <w:rFonts w:ascii="黑体" w:hAnsi="黑体" w:eastAsia="黑体" w:cs="黑体"/>
    </w:rPr>
  </w:style>
  <w:style w:type="paragraph" w:customStyle="1" w:styleId="50">
    <w:name w:val="其他发布部门2"/>
    <w:basedOn w:val="37"/>
    <w:qFormat/>
    <w:uiPriority w:val="0"/>
    <w:pPr>
      <w:framePr w:w="7433" w:h="584" w:hRule="exact" w:hSpace="181" w:wrap="around" w:vAnchor="margin" w:hAnchor="margin" w:xAlign="center" w:y="15027"/>
      <w:spacing w:line="0" w:lineRule="atLeast"/>
    </w:pPr>
    <w:rPr>
      <w:rFonts w:ascii="黑体" w:hAnsi="黑体" w:eastAsia="黑体" w:cs="Times New Roman"/>
      <w:spacing w:val="0"/>
      <w:w w:val="100"/>
    </w:rPr>
  </w:style>
  <w:style w:type="paragraph" w:customStyle="1" w:styleId="51">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2">
    <w:name w:val="其他发布日期"/>
    <w:basedOn w:val="38"/>
    <w:qFormat/>
    <w:uiPriority w:val="0"/>
    <w:pPr>
      <w:framePr w:hSpace="0" w:wrap="around" w:vAnchor="page" w:hAnchor="page" w:x="1419" w:y="14176"/>
    </w:pPr>
  </w:style>
  <w:style w:type="paragraph" w:customStyle="1" w:styleId="53">
    <w:name w:val="其他实施日期"/>
    <w:basedOn w:val="39"/>
    <w:qFormat/>
    <w:uiPriority w:val="0"/>
  </w:style>
  <w:style w:type="paragraph" w:customStyle="1" w:styleId="54">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5">
    <w:name w:val="标准文件_目录标题"/>
    <w:basedOn w:val="1"/>
    <w:qFormat/>
    <w:uiPriority w:val="0"/>
    <w:pPr>
      <w:shd w:val="clear" w:fill="FFFFFF"/>
      <w:spacing w:after="469" w:afterLines="150"/>
      <w:ind w:firstLineChars="0"/>
      <w:jc w:val="center"/>
    </w:pPr>
    <w:rPr>
      <w:rFonts w:ascii="黑体" w:hAnsi="Times New Roman" w:eastAsia="黑体" w:cs="黑体"/>
      <w:kern w:val="0"/>
      <w:sz w:val="32"/>
    </w:rPr>
  </w:style>
  <w:style w:type="paragraph" w:customStyle="1" w:styleId="56">
    <w:name w:val="标准文件_前言、引言标题"/>
    <w:next w:val="1"/>
    <w:qFormat/>
    <w:uiPriority w:val="0"/>
    <w:pPr>
      <w:numPr>
        <w:ilvl w:val="0"/>
        <w:numId w:val="4"/>
      </w:numPr>
      <w:suppressAutoHyphens w:val="0"/>
      <w:spacing w:after="469" w:afterLines="150"/>
      <w:ind w:left="425" w:hanging="425"/>
      <w:jc w:val="center"/>
      <w:outlineLvl w:val="0"/>
    </w:pPr>
    <w:rPr>
      <w:rFonts w:hint="eastAsia" w:ascii="黑体" w:hAnsi="Times New Roman" w:eastAsia="黑体" w:cs="黑体"/>
      <w:sz w:val="32"/>
    </w:rPr>
  </w:style>
  <w:style w:type="paragraph" w:customStyle="1" w:styleId="57">
    <w:name w:val="标准文件_正文标准名称"/>
    <w:basedOn w:val="1"/>
    <w:link w:val="121"/>
    <w:qFormat/>
    <w:uiPriority w:val="0"/>
    <w:pPr>
      <w:widowControl/>
      <w:suppressAutoHyphens w:val="0"/>
      <w:spacing w:after="640" w:line="400" w:lineRule="exact"/>
      <w:ind w:firstLine="0" w:firstLineChars="0"/>
      <w:jc w:val="center"/>
    </w:pPr>
    <w:rPr>
      <w:rFonts w:ascii="黑体" w:hAnsi="黑体" w:eastAsia="黑体" w:cs="黑体"/>
      <w:sz w:val="32"/>
    </w:rPr>
  </w:style>
  <w:style w:type="paragraph" w:customStyle="1" w:styleId="58">
    <w:name w:val="标准文件_一级项"/>
    <w:next w:val="26"/>
    <w:qFormat/>
    <w:uiPriority w:val="0"/>
    <w:pPr>
      <w:numPr>
        <w:ilvl w:val="0"/>
        <w:numId w:val="5"/>
      </w:numPr>
      <w:suppressAutoHyphens w:val="0"/>
      <w:ind w:left="851" w:hanging="426"/>
    </w:pPr>
    <w:rPr>
      <w:rFonts w:hint="eastAsia" w:ascii="宋体" w:hAnsi="Times New Roman" w:eastAsia="宋体" w:cs="宋体"/>
      <w:sz w:val="21"/>
    </w:rPr>
  </w:style>
  <w:style w:type="paragraph" w:customStyle="1" w:styleId="59">
    <w:name w:val="标准文件_二级项2"/>
    <w:basedOn w:val="26"/>
    <w:next w:val="26"/>
    <w:qFormat/>
    <w:uiPriority w:val="0"/>
    <w:pPr>
      <w:numPr>
        <w:ilvl w:val="1"/>
        <w:numId w:val="5"/>
      </w:numPr>
      <w:suppressAutoHyphens w:val="0"/>
      <w:ind w:left="1270" w:hanging="419" w:firstLineChars="0"/>
    </w:pPr>
    <w:rPr>
      <w:rFonts w:hAnsi="Times New Roman"/>
    </w:rPr>
  </w:style>
  <w:style w:type="paragraph" w:customStyle="1" w:styleId="60">
    <w:name w:val="标准文件_三级项"/>
    <w:basedOn w:val="1"/>
    <w:next w:val="26"/>
    <w:qFormat/>
    <w:uiPriority w:val="0"/>
    <w:pPr>
      <w:numPr>
        <w:ilvl w:val="2"/>
        <w:numId w:val="6"/>
      </w:numPr>
      <w:suppressAutoHyphens w:val="0"/>
      <w:spacing w:line="300" w:lineRule="exact"/>
      <w:ind w:left="1678" w:hanging="414" w:firstLineChars="0"/>
    </w:pPr>
    <w:rPr>
      <w:rFonts w:hAnsi="+西文正文"/>
    </w:rPr>
  </w:style>
  <w:style w:type="paragraph" w:customStyle="1" w:styleId="61">
    <w:name w:val="标准文件_字母编号列项（一级）"/>
    <w:next w:val="26"/>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2">
    <w:name w:val="标准文件_数字编号列项（二级）"/>
    <w:next w:val="26"/>
    <w:qFormat/>
    <w:uiPriority w:val="0"/>
    <w:pPr>
      <w:numPr>
        <w:ilvl w:val="1"/>
        <w:numId w:val="6"/>
      </w:numPr>
      <w:tabs>
        <w:tab w:val="left" w:pos="1259"/>
        <w:tab w:val="clear" w:pos="1276"/>
      </w:tabs>
      <w:ind w:left="1259" w:hanging="419" w:firstLineChars="0"/>
      <w:jc w:val="both"/>
    </w:pPr>
    <w:rPr>
      <w:rFonts w:hint="eastAsia" w:ascii="宋体" w:hAnsi="Times New Roman" w:eastAsia="宋体" w:cs="Times New Roman"/>
      <w:sz w:val="21"/>
    </w:rPr>
  </w:style>
  <w:style w:type="paragraph" w:customStyle="1" w:styleId="63">
    <w:name w:val="标准文件_引言一级条标题"/>
    <w:basedOn w:val="26"/>
    <w:next w:val="26"/>
    <w:qFormat/>
    <w:uiPriority w:val="0"/>
    <w:pPr>
      <w:numPr>
        <w:ilvl w:val="1"/>
        <w:numId w:val="4"/>
      </w:numPr>
      <w:spacing w:before="157" w:beforeLines="50" w:after="157" w:afterLines="50"/>
    </w:pPr>
    <w:rPr>
      <w:rFonts w:ascii="黑体" w:hAnsi="黑体" w:eastAsia="黑体" w:cs="黑体"/>
    </w:rPr>
  </w:style>
  <w:style w:type="paragraph" w:customStyle="1" w:styleId="64">
    <w:name w:val="标准文件_引言二级条标题"/>
    <w:basedOn w:val="26"/>
    <w:next w:val="26"/>
    <w:qFormat/>
    <w:uiPriority w:val="0"/>
    <w:pPr>
      <w:numPr>
        <w:ilvl w:val="2"/>
        <w:numId w:val="4"/>
      </w:numPr>
      <w:spacing w:before="157" w:beforeLines="50" w:after="157" w:afterLines="50"/>
    </w:pPr>
    <w:rPr>
      <w:rFonts w:ascii="黑体" w:hAnsi="黑体" w:eastAsia="黑体" w:cs="黑体"/>
    </w:rPr>
  </w:style>
  <w:style w:type="paragraph" w:customStyle="1" w:styleId="65">
    <w:name w:val="标准文件_引言三级条标题"/>
    <w:basedOn w:val="26"/>
    <w:next w:val="26"/>
    <w:qFormat/>
    <w:uiPriority w:val="0"/>
    <w:pPr>
      <w:numPr>
        <w:ilvl w:val="3"/>
        <w:numId w:val="4"/>
      </w:numPr>
      <w:spacing w:before="157" w:beforeLines="50" w:after="157" w:afterLines="50"/>
    </w:pPr>
    <w:rPr>
      <w:rFonts w:ascii="黑体" w:hAnsi="黑体" w:eastAsia="黑体" w:cs="黑体"/>
    </w:rPr>
  </w:style>
  <w:style w:type="paragraph" w:customStyle="1" w:styleId="66">
    <w:name w:val="标准文件_引言四级条标题"/>
    <w:basedOn w:val="26"/>
    <w:next w:val="26"/>
    <w:qFormat/>
    <w:uiPriority w:val="0"/>
    <w:pPr>
      <w:numPr>
        <w:ilvl w:val="4"/>
        <w:numId w:val="4"/>
      </w:numPr>
      <w:spacing w:before="157" w:beforeLines="50" w:after="157" w:afterLines="50"/>
    </w:pPr>
    <w:rPr>
      <w:rFonts w:ascii="黑体" w:hAnsi="黑体" w:eastAsia="黑体" w:cs="黑体"/>
    </w:rPr>
  </w:style>
  <w:style w:type="paragraph" w:customStyle="1" w:styleId="67">
    <w:name w:val="标准文件_引言五级条标题"/>
    <w:basedOn w:val="26"/>
    <w:next w:val="26"/>
    <w:qFormat/>
    <w:uiPriority w:val="0"/>
    <w:pPr>
      <w:numPr>
        <w:ilvl w:val="5"/>
        <w:numId w:val="4"/>
      </w:numPr>
      <w:spacing w:before="157" w:beforeLines="50" w:after="157" w:afterLines="50"/>
    </w:pPr>
    <w:rPr>
      <w:rFonts w:ascii="黑体" w:hAnsi="黑体" w:eastAsia="黑体" w:cs="黑体"/>
    </w:rPr>
  </w:style>
  <w:style w:type="paragraph" w:customStyle="1" w:styleId="68">
    <w:name w:val="标准文件_引言一级无标题"/>
    <w:basedOn w:val="63"/>
    <w:next w:val="26"/>
    <w:qFormat/>
    <w:uiPriority w:val="0"/>
    <w:pPr>
      <w:spacing w:before="4" w:beforeLines="1" w:after="4" w:afterLines="1" w:line="276" w:lineRule="auto"/>
    </w:pPr>
    <w:rPr>
      <w:rFonts w:ascii="宋体" w:hAnsi="宋体" w:eastAsia="宋体" w:cs="宋体"/>
    </w:rPr>
  </w:style>
  <w:style w:type="paragraph" w:customStyle="1" w:styleId="69">
    <w:name w:val="标准文件_引言二级无标题"/>
    <w:basedOn w:val="64"/>
    <w:next w:val="26"/>
    <w:qFormat/>
    <w:uiPriority w:val="0"/>
    <w:pPr>
      <w:spacing w:before="4" w:beforeLines="1" w:after="4" w:afterLines="1" w:line="276" w:lineRule="auto"/>
    </w:pPr>
    <w:rPr>
      <w:rFonts w:ascii="宋体" w:hAnsi="宋体" w:eastAsia="宋体" w:cs="宋体"/>
    </w:rPr>
  </w:style>
  <w:style w:type="paragraph" w:customStyle="1" w:styleId="70">
    <w:name w:val="标准文件_引言三级无标题"/>
    <w:basedOn w:val="65"/>
    <w:next w:val="26"/>
    <w:qFormat/>
    <w:uiPriority w:val="0"/>
    <w:pPr>
      <w:spacing w:before="4" w:beforeLines="1" w:after="4" w:afterLines="1" w:line="276" w:lineRule="auto"/>
    </w:pPr>
    <w:rPr>
      <w:rFonts w:ascii="宋体" w:hAnsi="宋体" w:eastAsia="宋体" w:cs="宋体"/>
    </w:rPr>
  </w:style>
  <w:style w:type="paragraph" w:customStyle="1" w:styleId="71">
    <w:name w:val="标准文件_引言四级无标题"/>
    <w:basedOn w:val="66"/>
    <w:next w:val="26"/>
    <w:qFormat/>
    <w:uiPriority w:val="0"/>
    <w:pPr>
      <w:spacing w:before="4" w:beforeLines="1" w:after="4" w:afterLines="1" w:line="276" w:lineRule="auto"/>
    </w:pPr>
    <w:rPr>
      <w:rFonts w:ascii="宋体" w:hAnsi="宋体" w:eastAsia="宋体" w:cs="宋体"/>
    </w:rPr>
  </w:style>
  <w:style w:type="paragraph" w:customStyle="1" w:styleId="72">
    <w:name w:val="标准文件_引言五级无标题"/>
    <w:basedOn w:val="67"/>
    <w:next w:val="26"/>
    <w:qFormat/>
    <w:uiPriority w:val="0"/>
    <w:pPr>
      <w:spacing w:before="4" w:beforeLines="1" w:after="4" w:afterLines="1" w:line="276" w:lineRule="auto"/>
    </w:pPr>
    <w:rPr>
      <w:rFonts w:ascii="宋体" w:hAnsi="宋体" w:eastAsia="宋体" w:cs="宋体"/>
    </w:rPr>
  </w:style>
  <w:style w:type="paragraph" w:customStyle="1" w:styleId="73">
    <w:name w:val="标准文件_章标题"/>
    <w:next w:val="26"/>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4">
    <w:name w:val="标准文件_一级条标题"/>
    <w:basedOn w:val="73"/>
    <w:next w:val="26"/>
    <w:qFormat/>
    <w:uiPriority w:val="0"/>
    <w:pPr>
      <w:numPr>
        <w:ilvl w:val="1"/>
      </w:numPr>
      <w:spacing w:before="157" w:beforeLines="50" w:after="157" w:afterLines="50"/>
      <w:outlineLvl w:val="1"/>
    </w:pPr>
    <w:rPr>
      <w:rFonts w:hAnsi="Times New Roman"/>
    </w:rPr>
  </w:style>
  <w:style w:type="paragraph" w:customStyle="1" w:styleId="75">
    <w:name w:val="标准文件_二级条标题"/>
    <w:next w:val="26"/>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6">
    <w:name w:val="标准文件_三级条标题"/>
    <w:basedOn w:val="75"/>
    <w:next w:val="26"/>
    <w:qFormat/>
    <w:uiPriority w:val="0"/>
    <w:pPr>
      <w:numPr>
        <w:ilvl w:val="3"/>
      </w:numPr>
      <w:spacing w:before="157" w:after="157"/>
      <w:outlineLvl w:val="3"/>
    </w:pPr>
  </w:style>
  <w:style w:type="paragraph" w:customStyle="1" w:styleId="77">
    <w:name w:val="标准文件_四级条标题"/>
    <w:next w:val="26"/>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8">
    <w:name w:val="标准文件_五级条标题"/>
    <w:next w:val="26"/>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9">
    <w:name w:val="标准文件_一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二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三级无标题"/>
    <w:basedOn w:val="76"/>
    <w:qFormat/>
    <w:uiPriority w:val="0"/>
    <w:pPr>
      <w:spacing w:before="4" w:beforeLines="1" w:after="4" w:afterLines="1"/>
      <w:outlineLvl w:val="9"/>
    </w:pPr>
    <w:rPr>
      <w:rFonts w:ascii="宋体" w:hAnsi="宋体" w:eastAsia="宋体" w:cs="宋体"/>
    </w:rPr>
  </w:style>
  <w:style w:type="paragraph" w:customStyle="1" w:styleId="82">
    <w:name w:val="标准文件_四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五级无标题"/>
    <w:basedOn w:val="78"/>
    <w:qFormat/>
    <w:uiPriority w:val="0"/>
    <w:pPr>
      <w:spacing w:before="4" w:beforeLines="1" w:after="4" w:afterLines="1"/>
      <w:outlineLvl w:val="9"/>
    </w:pPr>
    <w:rPr>
      <w:rFonts w:ascii="宋体" w:hAnsi="宋体" w:eastAsia="宋体" w:cs="宋体"/>
    </w:rPr>
  </w:style>
  <w:style w:type="paragraph" w:customStyle="1" w:styleId="84">
    <w:name w:val="标准文件_术语条一"/>
    <w:basedOn w:val="79"/>
    <w:next w:val="26"/>
    <w:qFormat/>
    <w:uiPriority w:val="0"/>
    <w:pPr>
      <w:ind w:left="960" w:hanging="960" w:hangingChars="200"/>
    </w:pPr>
    <w:rPr>
      <w:rFonts w:ascii="黑体" w:hAnsi="黑体" w:eastAsia="黑体" w:cs="黑体"/>
    </w:rPr>
  </w:style>
  <w:style w:type="paragraph" w:customStyle="1" w:styleId="85">
    <w:name w:val="标准文件_术语条二"/>
    <w:basedOn w:val="80"/>
    <w:next w:val="26"/>
    <w:qFormat/>
    <w:uiPriority w:val="0"/>
    <w:pPr>
      <w:ind w:left="960" w:hanging="960" w:hangingChars="200"/>
    </w:pPr>
    <w:rPr>
      <w:rFonts w:ascii="黑体" w:hAnsi="黑体" w:eastAsia="黑体" w:cs="黑体"/>
    </w:rPr>
  </w:style>
  <w:style w:type="paragraph" w:customStyle="1" w:styleId="86">
    <w:name w:val="标准文件_术语条三"/>
    <w:basedOn w:val="81"/>
    <w:next w:val="26"/>
    <w:qFormat/>
    <w:uiPriority w:val="0"/>
    <w:pPr>
      <w:ind w:left="960" w:hanging="960" w:hangingChars="200"/>
    </w:pPr>
    <w:rPr>
      <w:rFonts w:ascii="黑体" w:hAnsi="黑体" w:eastAsia="黑体" w:cs="黑体"/>
    </w:rPr>
  </w:style>
  <w:style w:type="paragraph" w:customStyle="1" w:styleId="87">
    <w:name w:val="标准文件_术语条四"/>
    <w:basedOn w:val="82"/>
    <w:next w:val="26"/>
    <w:qFormat/>
    <w:uiPriority w:val="0"/>
    <w:pPr>
      <w:ind w:left="960" w:hanging="960" w:hangingChars="200"/>
    </w:pPr>
    <w:rPr>
      <w:rFonts w:ascii="黑体" w:hAnsi="黑体" w:eastAsia="黑体" w:cs="黑体"/>
    </w:rPr>
  </w:style>
  <w:style w:type="paragraph" w:customStyle="1" w:styleId="88">
    <w:name w:val="标准文件_术语条五"/>
    <w:basedOn w:val="83"/>
    <w:next w:val="26"/>
    <w:qFormat/>
    <w:uiPriority w:val="0"/>
    <w:pPr>
      <w:ind w:left="960" w:hanging="960" w:hangingChars="200"/>
    </w:pPr>
    <w:rPr>
      <w:rFonts w:ascii="黑体" w:hAnsi="黑体" w:eastAsia="黑体" w:cs="黑体"/>
    </w:rPr>
  </w:style>
  <w:style w:type="paragraph" w:customStyle="1" w:styleId="89">
    <w:name w:val="标准文件_附录标识"/>
    <w:basedOn w:val="1"/>
    <w:next w:val="26"/>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90">
    <w:name w:val="标准文件_附录一级条标题"/>
    <w:next w:val="26"/>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二级条标题"/>
    <w:next w:val="26"/>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三级条标题"/>
    <w:next w:val="26"/>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四级条标题"/>
    <w:next w:val="26"/>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五级条标题"/>
    <w:next w:val="26"/>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5">
    <w:name w:val="标准文件_附录一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二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三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四级无标题"/>
    <w:basedOn w:val="93"/>
    <w:qFormat/>
    <w:uiPriority w:val="0"/>
    <w:pPr>
      <w:spacing w:before="4" w:beforeLines="1" w:after="4" w:afterLines="1" w:line="276" w:lineRule="auto"/>
    </w:pPr>
    <w:rPr>
      <w:rFonts w:ascii="宋体" w:hAnsi="宋体" w:eastAsia="宋体" w:cs="宋体"/>
    </w:rPr>
  </w:style>
  <w:style w:type="paragraph" w:customStyle="1" w:styleId="99">
    <w:name w:val="标准文件_附录五级无标题"/>
    <w:basedOn w:val="94"/>
    <w:qFormat/>
    <w:uiPriority w:val="0"/>
    <w:pPr>
      <w:spacing w:before="4" w:beforeLines="1" w:after="4" w:afterLines="1" w:line="276" w:lineRule="auto"/>
    </w:pPr>
    <w:rPr>
      <w:rFonts w:ascii="宋体" w:hAnsi="宋体" w:eastAsia="宋体" w:cs="宋体"/>
    </w:rPr>
  </w:style>
  <w:style w:type="paragraph" w:customStyle="1" w:styleId="100">
    <w:name w:val="附录图标号"/>
    <w:basedOn w:val="26"/>
    <w:next w:val="26"/>
    <w:qFormat/>
    <w:uiPriority w:val="0"/>
    <w:pPr>
      <w:numPr>
        <w:ilvl w:val="0"/>
        <w:numId w:val="2"/>
      </w:numPr>
      <w:spacing w:line="14" w:lineRule="exact"/>
      <w:ind w:left="0"/>
      <w:jc w:val="center"/>
    </w:pPr>
    <w:rPr>
      <w:sz w:val="2"/>
    </w:rPr>
  </w:style>
  <w:style w:type="paragraph" w:customStyle="1" w:styleId="101">
    <w:name w:val="附录图标题"/>
    <w:next w:val="26"/>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2">
    <w:name w:val="附录表标号"/>
    <w:basedOn w:val="26"/>
    <w:next w:val="26"/>
    <w:qFormat/>
    <w:uiPriority w:val="0"/>
    <w:pPr>
      <w:numPr>
        <w:ilvl w:val="0"/>
        <w:numId w:val="9"/>
      </w:numPr>
      <w:spacing w:line="14" w:lineRule="exact"/>
      <w:ind w:left="0"/>
      <w:jc w:val="center"/>
    </w:pPr>
    <w:rPr>
      <w:sz w:val="2"/>
    </w:rPr>
  </w:style>
  <w:style w:type="paragraph" w:customStyle="1" w:styleId="103">
    <w:name w:val="附录表标题"/>
    <w:next w:val="26"/>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4">
    <w:name w:val="标准文件_示例内容"/>
    <w:basedOn w:val="26"/>
    <w:qFormat/>
    <w:uiPriority w:val="0"/>
    <w:pPr>
      <w:suppressAutoHyphens w:val="0"/>
    </w:pPr>
    <w:rPr>
      <w:rFonts w:hAnsi="宋体"/>
      <w:sz w:val="18"/>
    </w:rPr>
  </w:style>
  <w:style w:type="paragraph" w:customStyle="1" w:styleId="105">
    <w:name w:val="标准文件_示例"/>
    <w:next w:val="104"/>
    <w:qFormat/>
    <w:uiPriority w:val="0"/>
    <w:pPr>
      <w:numPr>
        <w:ilvl w:val="0"/>
        <w:numId w:val="10"/>
      </w:numPr>
      <w:suppressAutoHyphens w:val="0"/>
      <w:jc w:val="both"/>
    </w:pPr>
    <w:rPr>
      <w:rFonts w:hint="eastAsia" w:ascii="宋体" w:hAnsi="宋体" w:eastAsia="宋体" w:cs="宋体"/>
      <w:sz w:val="18"/>
    </w:rPr>
  </w:style>
  <w:style w:type="paragraph" w:customStyle="1" w:styleId="106">
    <w:name w:val="标准文件_示例×"/>
    <w:basedOn w:val="1"/>
    <w:next w:val="104"/>
    <w:qFormat/>
    <w:uiPriority w:val="0"/>
    <w:pPr>
      <w:widowControl/>
      <w:numPr>
        <w:ilvl w:val="0"/>
        <w:numId w:val="11"/>
      </w:numPr>
      <w:suppressAutoHyphens w:val="0"/>
      <w:ind w:firstLineChars="0"/>
    </w:pPr>
    <w:rPr>
      <w:rFonts w:hAnsi="Times New Roman"/>
      <w:sz w:val="18"/>
    </w:rPr>
  </w:style>
  <w:style w:type="paragraph" w:customStyle="1" w:styleId="107">
    <w:name w:val="标准文件_注"/>
    <w:next w:val="26"/>
    <w:qFormat/>
    <w:uiPriority w:val="0"/>
    <w:pPr>
      <w:numPr>
        <w:ilvl w:val="0"/>
        <w:numId w:val="12"/>
      </w:numPr>
      <w:autoSpaceDE w:val="0"/>
      <w:autoSpaceDN w:val="0"/>
      <w:jc w:val="both"/>
    </w:pPr>
    <w:rPr>
      <w:rFonts w:hint="eastAsia" w:ascii="宋体" w:hAnsi="宋体" w:eastAsia="宋体" w:cs="宋体"/>
      <w:sz w:val="18"/>
    </w:rPr>
  </w:style>
  <w:style w:type="paragraph" w:customStyle="1" w:styleId="108">
    <w:name w:val="标准文件_注×"/>
    <w:next w:val="26"/>
    <w:qFormat/>
    <w:uiPriority w:val="0"/>
    <w:pPr>
      <w:numPr>
        <w:ilvl w:val="0"/>
        <w:numId w:val="13"/>
      </w:numPr>
      <w:jc w:val="both"/>
    </w:pPr>
    <w:rPr>
      <w:rFonts w:hint="eastAsia" w:ascii="宋体" w:hAnsi="宋体" w:eastAsia="宋体" w:cs="宋体"/>
      <w:sz w:val="18"/>
    </w:rPr>
  </w:style>
  <w:style w:type="paragraph" w:customStyle="1" w:styleId="109">
    <w:name w:val="标准文件_图表脚注"/>
    <w:basedOn w:val="1"/>
    <w:next w:val="26"/>
    <w:qFormat/>
    <w:uiPriority w:val="0"/>
    <w:pPr>
      <w:numPr>
        <w:ilvl w:val="0"/>
        <w:numId w:val="14"/>
      </w:numPr>
      <w:suppressAutoHyphens w:val="0"/>
      <w:adjustRightInd w:val="0"/>
      <w:jc w:val="left"/>
    </w:pPr>
    <w:rPr>
      <w:rFonts w:hAnsi="宋体"/>
      <w:sz w:val="18"/>
    </w:rPr>
  </w:style>
  <w:style w:type="paragraph" w:customStyle="1" w:styleId="110">
    <w:name w:val="标准文件_标准正文"/>
    <w:basedOn w:val="1"/>
    <w:next w:val="26"/>
    <w:qFormat/>
    <w:uiPriority w:val="0"/>
    <w:pPr>
      <w:ind w:firstLine="960"/>
    </w:pPr>
  </w:style>
  <w:style w:type="paragraph" w:customStyle="1" w:styleId="111">
    <w:name w:val="标准文件_正文公式"/>
    <w:basedOn w:val="1"/>
    <w:next w:val="110"/>
    <w:qFormat/>
    <w:uiPriority w:val="0"/>
    <w:pPr>
      <w:tabs>
        <w:tab w:val="center" w:pos="4678"/>
        <w:tab w:val="right" w:leader="middleDot" w:pos="9355"/>
      </w:tabs>
    </w:pPr>
  </w:style>
  <w:style w:type="paragraph" w:customStyle="1" w:styleId="112">
    <w:name w:val="标准文件_表格"/>
    <w:basedOn w:val="26"/>
    <w:qFormat/>
    <w:uiPriority w:val="0"/>
    <w:pPr>
      <w:jc w:val="center"/>
    </w:pPr>
    <w:rPr>
      <w:sz w:val="18"/>
    </w:rPr>
  </w:style>
  <w:style w:type="paragraph" w:customStyle="1" w:styleId="113">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4">
    <w:name w:val="标准文件_正文表标题"/>
    <w:next w:val="26"/>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5">
    <w:name w:val="标准文件_正文图标题"/>
    <w:next w:val="26"/>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6">
    <w:name w:val="标准文件_索引标题"/>
    <w:basedOn w:val="35"/>
    <w:next w:val="26"/>
    <w:qFormat/>
    <w:uiPriority w:val="0"/>
    <w:rPr>
      <w:rFonts w:hAnsi="黑体"/>
    </w:rPr>
  </w:style>
  <w:style w:type="paragraph" w:customStyle="1" w:styleId="117">
    <w:name w:val="标准文件_索引项"/>
    <w:basedOn w:val="26"/>
    <w:next w:val="26"/>
    <w:qFormat/>
    <w:uiPriority w:val="0"/>
    <w:pPr>
      <w:tabs>
        <w:tab w:val="right" w:leader="dot" w:pos="9355"/>
      </w:tabs>
      <w:autoSpaceDE w:val="0"/>
      <w:autoSpaceDN w:val="0"/>
      <w:ind w:left="177" w:hanging="177" w:hangingChars="37"/>
      <w:jc w:val="left"/>
    </w:pPr>
  </w:style>
  <w:style w:type="paragraph" w:customStyle="1" w:styleId="118">
    <w:name w:val="标准文件_索引字母"/>
    <w:next w:val="26"/>
    <w:qFormat/>
    <w:uiPriority w:val="0"/>
    <w:pPr>
      <w:jc w:val="center"/>
    </w:pPr>
    <w:rPr>
      <w:rFonts w:hint="eastAsia" w:ascii="宋体" w:hAnsi="宋体" w:eastAsia="宋体" w:cs="宋体"/>
      <w:b/>
      <w:kern w:val="2"/>
      <w:sz w:val="21"/>
    </w:rPr>
  </w:style>
  <w:style w:type="paragraph" w:customStyle="1" w:styleId="119">
    <w:name w:val="标准文件_提示"/>
    <w:basedOn w:val="1"/>
    <w:qFormat/>
    <w:uiPriority w:val="0"/>
    <w:pPr>
      <w:ind w:firstLine="960"/>
    </w:pPr>
    <w:rPr>
      <w:rFonts w:ascii="黑体" w:hAnsi="黑体" w:eastAsia="黑体" w:cs="黑体"/>
    </w:rPr>
  </w:style>
  <w:style w:type="paragraph" w:customStyle="1" w:styleId="120">
    <w:name w:val="标准文件_参考文献编号"/>
    <w:basedOn w:val="26"/>
    <w:qFormat/>
    <w:uiPriority w:val="0"/>
    <w:pPr>
      <w:numPr>
        <w:ilvl w:val="0"/>
        <w:numId w:val="17"/>
      </w:numPr>
    </w:pPr>
  </w:style>
  <w:style w:type="character" w:customStyle="1" w:styleId="121">
    <w:name w:val="标准文件_正文标准名称 Char"/>
    <w:link w:val="57"/>
    <w:qFormat/>
    <w:uiPriority w:val="0"/>
    <w:rPr>
      <w:rFonts w:ascii="黑体" w:hAnsi="黑体" w:eastAsia="黑体" w:cs="黑体"/>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3.jpe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af52f93-d7be-448a-9f47-27ee63dd97db}"/>
        <w:style w:val=""/>
        <w:category>
          <w:name w:val="常规"/>
          <w:gallery w:val="placeholder"/>
        </w:category>
        <w:types>
          <w:type w:val="bbPlcHdr"/>
        </w:types>
        <w:behaviors>
          <w:behavior w:val="content"/>
        </w:behaviors>
        <w:description w:val=""/>
        <w:guid w:val="{caf52f93-d7be-448a-9f47-27ee63dd97db}"/>
      </w:docPartPr>
      <w:docPartBody>
        <w:p>
          <w:r>
            <w:rPr>
              <w:color w:val="808080"/>
            </w:rPr>
            <w:t>选择一项。</w:t>
          </w:r>
        </w:p>
      </w:docPartBody>
    </w:docPart>
    <w:docPart>
      <w:docPartPr>
        <w:name w:val="{2c60e085-23ac-4c9f-b377-54944ffce4a9}"/>
        <w:style w:val=""/>
        <w:category>
          <w:name w:val="常规"/>
          <w:gallery w:val="placeholder"/>
        </w:category>
        <w:types>
          <w:type w:val="bbPlcHdr"/>
        </w:types>
        <w:behaviors>
          <w:behavior w:val="content"/>
        </w:behaviors>
        <w:description w:val=""/>
        <w:guid w:val="{2c60e085-23ac-4c9f-b377-54944ffce4a9}"/>
      </w:docPartPr>
      <w:docPartBody>
        <w:p>
          <w:r>
            <w:rPr>
              <w:color w:val="808080"/>
            </w:rPr>
            <w:t>选择一项。</w:t>
          </w:r>
        </w:p>
      </w:docPartBody>
    </w:docPart>
    <w:docPart>
      <w:docPartPr>
        <w:name w:val="{365e2053-b447-48ca-bd9f-97a99ea08272}"/>
        <w:style w:val=""/>
        <w:category>
          <w:name w:val="常规"/>
          <w:gallery w:val="placeholder"/>
        </w:category>
        <w:types>
          <w:type w:val="bbPlcHdr"/>
        </w:types>
        <w:behaviors>
          <w:behavior w:val="content"/>
        </w:behaviors>
        <w:description w:val=""/>
        <w:guid w:val="{365e2053-b447-48ca-bd9f-97a99ea08272}"/>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2300</Words>
  <Characters>2597</Characters>
  <Lines>0</Lines>
  <Paragraphs>0</Paragraphs>
  <TotalTime>0</TotalTime>
  <ScaleCrop>false</ScaleCrop>
  <LinksUpToDate>false</LinksUpToDate>
  <CharactersWithSpaces>3103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2023-03-30T05:44:00Z</dcterms:created>
  <dc:creator>37249</dc:creator>
  <cp:lastModifiedBy>大众科技</cp:lastModifiedBy>
  <dcterms:modified xsi:type="dcterms:W3CDTF">2024-10-10T04:16:58Z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49013D69373641259E256885918D9B89_12</vt:lpwstr>
  </property>
</Properties>
</file>